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2D1" w:rsidRPr="001762D1" w:rsidRDefault="001762D1" w:rsidP="001762D1">
      <w:pPr>
        <w:widowControl/>
        <w:pBdr>
          <w:bottom w:val="single" w:sz="6" w:space="5" w:color="C0D8F2"/>
        </w:pBdr>
        <w:shd w:val="clear" w:color="auto" w:fill="F5F8FD"/>
        <w:spacing w:line="489" w:lineRule="atLeast"/>
        <w:jc w:val="center"/>
        <w:outlineLvl w:val="0"/>
        <w:rPr>
          <w:rFonts w:ascii="黑体" w:eastAsia="黑体" w:hAnsi="黑体" w:cs="宋体"/>
          <w:b/>
          <w:bCs/>
          <w:color w:val="00006B"/>
          <w:spacing w:val="-14"/>
          <w:kern w:val="36"/>
          <w:sz w:val="34"/>
          <w:szCs w:val="34"/>
        </w:rPr>
      </w:pPr>
      <w:proofErr w:type="gramStart"/>
      <w:r w:rsidRPr="001762D1">
        <w:rPr>
          <w:rFonts w:ascii="黑体" w:eastAsia="黑体" w:hAnsi="黑体" w:cs="宋体" w:hint="eastAsia"/>
          <w:b/>
          <w:bCs/>
          <w:color w:val="00006B"/>
          <w:spacing w:val="-14"/>
          <w:kern w:val="36"/>
          <w:sz w:val="34"/>
          <w:szCs w:val="34"/>
        </w:rPr>
        <w:t>易宪容</w:t>
      </w:r>
      <w:proofErr w:type="gramEnd"/>
      <w:r w:rsidRPr="001762D1">
        <w:rPr>
          <w:rFonts w:ascii="黑体" w:eastAsia="黑体" w:hAnsi="黑体" w:cs="宋体" w:hint="eastAsia"/>
          <w:b/>
          <w:bCs/>
          <w:color w:val="00006B"/>
          <w:spacing w:val="-14"/>
          <w:kern w:val="36"/>
          <w:sz w:val="34"/>
          <w:szCs w:val="34"/>
        </w:rPr>
        <w:t>：上海“3·25”新政对投机客的杀伤力到底在哪儿</w:t>
      </w:r>
    </w:p>
    <w:p w:rsidR="001762D1" w:rsidRPr="001762D1" w:rsidRDefault="001762D1" w:rsidP="001762D1">
      <w:pPr>
        <w:widowControl/>
        <w:shd w:val="clear" w:color="auto" w:fill="F5F8FD"/>
        <w:spacing w:line="190" w:lineRule="atLeast"/>
        <w:jc w:val="center"/>
        <w:rPr>
          <w:rFonts w:ascii="宋体" w:eastAsia="宋体" w:hAnsi="宋体" w:cs="宋体" w:hint="eastAsia"/>
          <w:color w:val="000000"/>
          <w:kern w:val="0"/>
          <w:sz w:val="16"/>
          <w:szCs w:val="16"/>
        </w:rPr>
      </w:pPr>
      <w:r w:rsidRPr="001762D1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2016年03月30日 01:38作者：</w:t>
      </w:r>
      <w:hyperlink r:id="rId4" w:tgtFrame="_blank" w:history="1">
        <w:proofErr w:type="gramStart"/>
        <w:r w:rsidRPr="001762D1">
          <w:rPr>
            <w:rFonts w:ascii="宋体" w:eastAsia="宋体" w:hAnsi="宋体" w:cs="宋体" w:hint="eastAsia"/>
            <w:color w:val="002D82"/>
            <w:kern w:val="0"/>
            <w:sz w:val="16"/>
          </w:rPr>
          <w:t>易宪容</w:t>
        </w:r>
        <w:proofErr w:type="gramEnd"/>
      </w:hyperlink>
      <w:r w:rsidRPr="001762D1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来源：</w:t>
      </w:r>
      <w:r>
        <w:rPr>
          <w:rFonts w:ascii="宋体" w:eastAsia="宋体" w:hAnsi="宋体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690245" cy="112395"/>
            <wp:effectExtent l="19050" t="0" r="0" b="0"/>
            <wp:docPr id="1" name="图片 1" descr="http://cmsjs.eastmoney.com/DynamicImg/media/6BCF65E57ECF6D4E65B095F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msjs.eastmoney.com/DynamicImg/media/6BCF65E57ECF6D4E65B095FB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2D1">
        <w:rPr>
          <w:rFonts w:ascii="宋体" w:eastAsia="宋体" w:hAnsi="宋体" w:cs="宋体" w:hint="eastAsia"/>
          <w:color w:val="000000"/>
          <w:kern w:val="0"/>
          <w:sz w:val="16"/>
        </w:rPr>
        <w:t> </w:t>
      </w:r>
      <w:r w:rsidRPr="001762D1"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>编辑：</w:t>
      </w:r>
      <w:hyperlink r:id="rId6" w:tgtFrame="_blank" w:history="1">
        <w:r w:rsidRPr="001762D1">
          <w:rPr>
            <w:rFonts w:ascii="宋体" w:eastAsia="宋体" w:hAnsi="宋体" w:cs="宋体" w:hint="eastAsia"/>
            <w:color w:val="002D82"/>
            <w:kern w:val="0"/>
            <w:sz w:val="16"/>
          </w:rPr>
          <w:t>东方</w:t>
        </w:r>
        <w:proofErr w:type="gramStart"/>
        <w:r w:rsidRPr="001762D1">
          <w:rPr>
            <w:rFonts w:ascii="宋体" w:eastAsia="宋体" w:hAnsi="宋体" w:cs="宋体" w:hint="eastAsia"/>
            <w:color w:val="002D82"/>
            <w:kern w:val="0"/>
            <w:sz w:val="16"/>
          </w:rPr>
          <w:t>财富网</w:t>
        </w:r>
        <w:proofErr w:type="gramEnd"/>
      </w:hyperlink>
    </w:p>
    <w:p w:rsidR="001762D1" w:rsidRPr="001762D1" w:rsidRDefault="001762D1" w:rsidP="001762D1">
      <w:pPr>
        <w:widowControl/>
        <w:shd w:val="clear" w:color="auto" w:fill="F5F8FD"/>
        <w:spacing w:line="245" w:lineRule="atLeast"/>
        <w:jc w:val="center"/>
        <w:rPr>
          <w:rFonts w:ascii="宋体" w:eastAsia="宋体" w:hAnsi="宋体" w:cs="宋体" w:hint="eastAsia"/>
          <w:color w:val="717171"/>
          <w:kern w:val="0"/>
          <w:sz w:val="16"/>
          <w:szCs w:val="16"/>
        </w:rPr>
      </w:pPr>
      <w:r w:rsidRPr="001762D1">
        <w:rPr>
          <w:rFonts w:ascii="宋体" w:eastAsia="宋体" w:hAnsi="宋体" w:cs="宋体" w:hint="eastAsia"/>
          <w:color w:val="717171"/>
          <w:kern w:val="0"/>
          <w:sz w:val="16"/>
        </w:rPr>
        <w:t>字体：</w:t>
      </w:r>
      <w:hyperlink r:id="rId7" w:tgtFrame="_self" w:history="1">
        <w:r w:rsidRPr="001762D1">
          <w:rPr>
            <w:rFonts w:ascii="宋体" w:eastAsia="宋体" w:hAnsi="宋体" w:cs="宋体" w:hint="eastAsia"/>
            <w:color w:val="545454"/>
            <w:kern w:val="0"/>
            <w:sz w:val="16"/>
            <w:u w:val="single"/>
          </w:rPr>
          <w:t>大</w:t>
        </w:r>
      </w:hyperlink>
      <w:hyperlink r:id="rId8" w:tgtFrame="_self" w:history="1">
        <w:r w:rsidRPr="001762D1">
          <w:rPr>
            <w:rFonts w:ascii="宋体" w:eastAsia="宋体" w:hAnsi="宋体" w:cs="宋体" w:hint="eastAsia"/>
            <w:color w:val="545454"/>
            <w:kern w:val="0"/>
            <w:sz w:val="16"/>
            <w:u w:val="single"/>
          </w:rPr>
          <w:t>中</w:t>
        </w:r>
      </w:hyperlink>
      <w:hyperlink r:id="rId9" w:tgtFrame="_self" w:history="1">
        <w:r w:rsidRPr="001762D1">
          <w:rPr>
            <w:rFonts w:ascii="宋体" w:eastAsia="宋体" w:hAnsi="宋体" w:cs="宋体" w:hint="eastAsia"/>
            <w:color w:val="545454"/>
            <w:kern w:val="0"/>
            <w:sz w:val="16"/>
            <w:u w:val="single"/>
          </w:rPr>
          <w:t>小</w:t>
        </w:r>
      </w:hyperlink>
      <w:r w:rsidRPr="001762D1">
        <w:rPr>
          <w:rFonts w:ascii="宋体" w:eastAsia="宋体" w:hAnsi="宋体" w:cs="宋体" w:hint="eastAsia"/>
          <w:color w:val="717171"/>
          <w:kern w:val="0"/>
          <w:sz w:val="16"/>
        </w:rPr>
        <w:t>|</w:t>
      </w:r>
      <w:hyperlink r:id="rId10" w:history="1">
        <w:r w:rsidRPr="001762D1">
          <w:rPr>
            <w:rFonts w:ascii="宋体" w:eastAsia="宋体" w:hAnsi="宋体" w:cs="宋体" w:hint="eastAsia"/>
            <w:color w:val="545454"/>
            <w:kern w:val="0"/>
            <w:sz w:val="16"/>
            <w:u w:val="single"/>
          </w:rPr>
          <w:t>共</w:t>
        </w:r>
        <w:r w:rsidRPr="001762D1">
          <w:rPr>
            <w:rFonts w:ascii="宋体" w:eastAsia="宋体" w:hAnsi="宋体" w:cs="宋体" w:hint="eastAsia"/>
            <w:b/>
            <w:bCs/>
            <w:color w:val="FF0000"/>
            <w:kern w:val="0"/>
            <w:sz w:val="16"/>
            <w:u w:val="single"/>
          </w:rPr>
          <w:t>792</w:t>
        </w:r>
        <w:r w:rsidRPr="001762D1">
          <w:rPr>
            <w:rFonts w:ascii="宋体" w:eastAsia="宋体" w:hAnsi="宋体" w:cs="宋体" w:hint="eastAsia"/>
            <w:color w:val="545454"/>
            <w:kern w:val="0"/>
            <w:sz w:val="16"/>
            <w:u w:val="single"/>
          </w:rPr>
          <w:t>人参与讨论</w:t>
        </w:r>
      </w:hyperlink>
      <w:r w:rsidRPr="001762D1">
        <w:rPr>
          <w:rFonts w:ascii="宋体" w:eastAsia="宋体" w:hAnsi="宋体" w:cs="宋体" w:hint="eastAsia"/>
          <w:color w:val="717171"/>
          <w:kern w:val="0"/>
          <w:sz w:val="16"/>
        </w:rPr>
        <w:t>|</w:t>
      </w:r>
      <w:r>
        <w:rPr>
          <w:rFonts w:ascii="宋体" w:eastAsia="宋体" w:hAnsi="宋体" w:cs="宋体"/>
          <w:noProof/>
          <w:color w:val="717171"/>
          <w:kern w:val="0"/>
          <w:sz w:val="16"/>
          <w:szCs w:val="16"/>
        </w:rPr>
        <w:drawing>
          <wp:inline distT="0" distB="0" distL="0" distR="0">
            <wp:extent cx="8890" cy="8890"/>
            <wp:effectExtent l="0" t="0" r="0" b="0"/>
            <wp:docPr id="2" name="图片 2" descr="http://cmsjs.eastmoney.com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msjs.eastmoney.com/images/spacer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2" w:tgtFrame="_blank" w:history="1">
        <w:r w:rsidRPr="001762D1">
          <w:rPr>
            <w:rFonts w:ascii="宋体" w:eastAsia="宋体" w:hAnsi="宋体" w:cs="宋体" w:hint="eastAsia"/>
            <w:color w:val="545454"/>
            <w:kern w:val="0"/>
            <w:sz w:val="16"/>
            <w:u w:val="single"/>
          </w:rPr>
          <w:t>用手机讨论</w:t>
        </w:r>
      </w:hyperlink>
    </w:p>
    <w:p w:rsidR="001762D1" w:rsidRPr="001762D1" w:rsidRDefault="001762D1" w:rsidP="001762D1">
      <w:pPr>
        <w:widowControl/>
        <w:shd w:val="clear" w:color="auto" w:fill="FFFFFF"/>
        <w:spacing w:line="312" w:lineRule="atLeast"/>
        <w:ind w:firstLine="326"/>
        <w:jc w:val="left"/>
        <w:rPr>
          <w:rFonts w:ascii="Simsun" w:eastAsia="宋体" w:hAnsi="Simsun" w:cs="宋体" w:hint="eastAsia"/>
          <w:color w:val="000000"/>
          <w:kern w:val="0"/>
          <w:sz w:val="19"/>
          <w:szCs w:val="19"/>
        </w:rPr>
      </w:pP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【易宪容：上海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“3·25”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新政对投机客的杀伤力到底在哪儿】上海出台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“3·25”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房地产调控新政，尽管出台的多数政策市场已有预期，但也有一些措施是出乎市场意料的。（每日经济新闻）</w:t>
      </w:r>
    </w:p>
    <w:p w:rsidR="001762D1" w:rsidRPr="001762D1" w:rsidRDefault="001762D1" w:rsidP="001762D1">
      <w:pPr>
        <w:widowControl/>
        <w:shd w:val="clear" w:color="auto" w:fill="F5F8FD"/>
        <w:spacing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上海出台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“3·25”</w:t>
      </w:r>
      <w:hyperlink r:id="rId13" w:tgtFrame="_blank" w:history="1">
        <w:r w:rsidRPr="001762D1">
          <w:rPr>
            <w:rFonts w:ascii="Simsun" w:eastAsia="宋体" w:hAnsi="Simsun" w:cs="宋体"/>
            <w:color w:val="0000FF"/>
            <w:kern w:val="0"/>
            <w:sz w:val="19"/>
            <w:u w:val="single"/>
          </w:rPr>
          <w:t>房地产</w:t>
        </w:r>
      </w:hyperlink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调控新政，尽管出台的多数政策市场已有预期，但也有一些措施是出乎市场意料的。</w:t>
      </w:r>
    </w:p>
    <w:p w:rsidR="001762D1" w:rsidRPr="001762D1" w:rsidRDefault="001762D1" w:rsidP="001762D1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今年以来，上海的住房销售快速增长，房价也快速上升。有数据显示，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2016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年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1~2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月，上海商品住宅成交面积分别为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134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万平方米、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79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万平方米。而截至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3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月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21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日，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3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月份上海商品住宅成交量已高达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136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万平方米，预计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3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月上海商品住宅成交量会突破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230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万平方米。</w:t>
      </w:r>
    </w:p>
    <w:p w:rsidR="001762D1" w:rsidRPr="001762D1" w:rsidRDefault="001762D1" w:rsidP="001762D1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而就在上海市政府调控政策出台前一天以及当天，沪上住房网上签约分别达到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1700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多套及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2495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套。如果以每套住房平均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100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平方米计算，两天的签约数已经赶上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2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月份半个月的销售水平。可见近期上海住房成交量之疯狂！</w:t>
      </w:r>
    </w:p>
    <w:p w:rsidR="001762D1" w:rsidRPr="001762D1" w:rsidRDefault="001762D1" w:rsidP="001762D1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之所以说市场有些出乎意料，是因为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“3·25”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新政打破了常规，政策一经公布立即实施，让一些住房投机炒作者没有半点周旋的余地。他们在抢着冲进市场之后，是否会成为最后一棒的接棒者，只能听天由命。</w:t>
      </w:r>
    </w:p>
    <w:p w:rsidR="001762D1" w:rsidRPr="001762D1" w:rsidRDefault="001762D1" w:rsidP="001762D1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另外，新政对住房按揭首付比例提高的力度也超出预期。特别是对第二套住房的首付提高，无论是普通商品房的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50%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还是非普通商品房的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70%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，对住房投机客都有很大的杀伤力。再加上对婚姻状况的相关规定，会大大提升住房炒作者的门槛及成本。</w:t>
      </w:r>
    </w:p>
    <w:p w:rsidR="001762D1" w:rsidRPr="001762D1" w:rsidRDefault="001762D1" w:rsidP="001762D1">
      <w:pPr>
        <w:widowControl/>
        <w:shd w:val="clear" w:color="auto" w:fill="F5F8FD"/>
        <w:spacing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事实上，如果没有第二套或所谓改善性住房的投机</w:t>
      </w:r>
      <w:proofErr w:type="gramStart"/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客利用</w:t>
      </w:r>
      <w:proofErr w:type="gramEnd"/>
      <w:r w:rsidRPr="001762D1">
        <w:rPr>
          <w:rFonts w:ascii="Simsun" w:eastAsia="宋体" w:hAnsi="Simsun" w:cs="宋体" w:hint="eastAsia"/>
          <w:color w:val="000000"/>
          <w:kern w:val="0"/>
          <w:sz w:val="19"/>
          <w:szCs w:val="19"/>
        </w:rPr>
        <w:fldChar w:fldCharType="begin"/>
      </w:r>
      <w:r w:rsidRPr="001762D1">
        <w:rPr>
          <w:rFonts w:ascii="Simsun" w:eastAsia="宋体" w:hAnsi="Simsun" w:cs="宋体" w:hint="eastAsia"/>
          <w:color w:val="000000"/>
          <w:kern w:val="0"/>
          <w:sz w:val="19"/>
          <w:szCs w:val="19"/>
        </w:rPr>
        <w:instrText xml:space="preserve"> HYPERLINK "http://stock.eastmoney.com/hangye/hy475.html" \t "_blank" </w:instrText>
      </w:r>
      <w:r w:rsidRPr="001762D1">
        <w:rPr>
          <w:rFonts w:ascii="Simsun" w:eastAsia="宋体" w:hAnsi="Simsun" w:cs="宋体" w:hint="eastAsia"/>
          <w:color w:val="000000"/>
          <w:kern w:val="0"/>
          <w:sz w:val="19"/>
          <w:szCs w:val="19"/>
        </w:rPr>
        <w:fldChar w:fldCharType="separate"/>
      </w:r>
      <w:r w:rsidRPr="001762D1">
        <w:rPr>
          <w:rFonts w:ascii="Simsun" w:eastAsia="宋体" w:hAnsi="Simsun" w:cs="宋体"/>
          <w:color w:val="0000FF"/>
          <w:kern w:val="0"/>
          <w:sz w:val="19"/>
          <w:u w:val="single"/>
        </w:rPr>
        <w:t>银行</w:t>
      </w:r>
      <w:r w:rsidRPr="001762D1">
        <w:rPr>
          <w:rFonts w:ascii="Simsun" w:eastAsia="宋体" w:hAnsi="Simsun" w:cs="宋体" w:hint="eastAsia"/>
          <w:color w:val="000000"/>
          <w:kern w:val="0"/>
          <w:sz w:val="19"/>
          <w:szCs w:val="19"/>
        </w:rPr>
        <w:fldChar w:fldCharType="end"/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信贷的优惠大量涌入，最近上海的房地产要发展到这种令人瞠目的程度几乎不可能。</w:t>
      </w:r>
    </w:p>
    <w:p w:rsidR="001762D1" w:rsidRPr="001762D1" w:rsidRDefault="001762D1" w:rsidP="001762D1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从央行上海总部的信息可以看到，今年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1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月份上海个人住房贷款增加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346.3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亿元，环比多增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139.9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亿元，同比多增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243.1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亿元。其中二手房贷款增加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191.5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亿元，环比多增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111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亿元，同比多增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143.7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亿元。</w:t>
      </w:r>
    </w:p>
    <w:p w:rsidR="001762D1" w:rsidRPr="001762D1" w:rsidRDefault="001762D1" w:rsidP="001762D1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2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月份，上海个人住房贷款增加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209.6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亿元，同比多增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143.8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亿元。其中二手房贷款增加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108.6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亿元，同比多增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71.7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亿元。也就是说，两个月来个人住房按揭贷款增加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556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亿元。</w:t>
      </w:r>
    </w:p>
    <w:p w:rsidR="001762D1" w:rsidRPr="001762D1" w:rsidRDefault="001762D1" w:rsidP="001762D1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由此可见，今年以来上海房地产市场的量价齐</w:t>
      </w:r>
      <w:proofErr w:type="gramStart"/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增很大</w:t>
      </w:r>
      <w:proofErr w:type="gramEnd"/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程度上是银行信贷推动的结果。如果住房按揭的首付比例全面提高，让一部分推高房价的投机炒作资金无法进入市场，那么想要套取信贷也就不可能，再接棒者同样无法进入。再加上对首付贷的全面禁止，这自然又加高了住房</w:t>
      </w:r>
      <w:proofErr w:type="gramStart"/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投机客想进入</w:t>
      </w:r>
      <w:proofErr w:type="gramEnd"/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的门槛。</w:t>
      </w:r>
    </w:p>
    <w:p w:rsidR="001762D1" w:rsidRPr="001762D1" w:rsidRDefault="001762D1" w:rsidP="001762D1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沪版新政还要求社保基金缴交的年限上升到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5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年，估计市场对此有一定预期，因此也成为政策出台前后签约量大增的原因所在。但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2015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年上海非户籍人口购买住房的比例为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48%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，新政实施以后，显然会有相当一部分购房者被排除在外，这还不仅是购买住房的人口比例减少的问题，而是对房地产市场的预期会造成巨大影响。</w:t>
      </w:r>
    </w:p>
    <w:p w:rsidR="001762D1" w:rsidRPr="001762D1" w:rsidRDefault="001762D1" w:rsidP="001762D1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lastRenderedPageBreak/>
        <w:t xml:space="preserve">　　据了解，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“3·25”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新政一落地，此前一些曾购房的投机客已经准备立即出货，以获取收益。有房地产开发商告诉笔者，新政实施后，原本在这几天开盘的楼盘只能停下来，因为一些目标认购者已经没有资格购买了。</w:t>
      </w:r>
    </w:p>
    <w:p w:rsidR="001762D1" w:rsidRPr="001762D1" w:rsidRDefault="001762D1" w:rsidP="001762D1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这都验证了新政已经开始改变上海房地产市场的某些预期，前几个月房价非理性上涨的态势将得到扭转。</w:t>
      </w:r>
    </w:p>
    <w:p w:rsidR="001762D1" w:rsidRPr="001762D1" w:rsidRDefault="001762D1" w:rsidP="001762D1">
      <w:pPr>
        <w:widowControl/>
        <w:shd w:val="clear" w:color="auto" w:fill="F5F8FD"/>
        <w:spacing w:before="204" w:after="204" w:line="312" w:lineRule="atLeast"/>
        <w:jc w:val="left"/>
        <w:rPr>
          <w:rFonts w:ascii="Simsun" w:eastAsia="宋体" w:hAnsi="Simsun" w:cs="宋体"/>
          <w:color w:val="000000"/>
          <w:kern w:val="0"/>
          <w:sz w:val="19"/>
          <w:szCs w:val="19"/>
        </w:rPr>
      </w:pP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 xml:space="preserve">　　至于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“3·25”</w:t>
      </w:r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新政会不会让上海及深圳的一些炒作</w:t>
      </w:r>
      <w:hyperlink r:id="rId14" w:tgtFrame="_blank" w:history="1">
        <w:r w:rsidRPr="001762D1">
          <w:rPr>
            <w:rFonts w:ascii="Simsun" w:eastAsia="宋体" w:hAnsi="Simsun" w:cs="宋体"/>
            <w:color w:val="0000FF"/>
            <w:kern w:val="0"/>
            <w:sz w:val="19"/>
            <w:u w:val="single"/>
          </w:rPr>
          <w:t>资金流</w:t>
        </w:r>
      </w:hyperlink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向其他二线城市，这或许应当成为市场关注的焦点。按照《每日经济新闻》的报道，楼市虚火已经烧向部分二线城市，江苏已经开始发文</w:t>
      </w:r>
      <w:proofErr w:type="gramStart"/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警示房</w:t>
      </w:r>
      <w:proofErr w:type="gramEnd"/>
      <w:r w:rsidRPr="001762D1">
        <w:rPr>
          <w:rFonts w:ascii="Simsun" w:eastAsia="宋体" w:hAnsi="Simsun" w:cs="宋体"/>
          <w:color w:val="000000"/>
          <w:kern w:val="0"/>
          <w:sz w:val="19"/>
          <w:szCs w:val="19"/>
        </w:rPr>
        <w:t>贷风险。对此，监管部门应当做好充足的准备，拿出应对的措施来。</w:t>
      </w:r>
    </w:p>
    <w:p w:rsidR="00EA512E" w:rsidRPr="001762D1" w:rsidRDefault="00EA512E"/>
    <w:sectPr w:rsidR="00EA512E" w:rsidRPr="001762D1" w:rsidSect="00EA5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62D1"/>
    <w:rsid w:val="001762D1"/>
    <w:rsid w:val="00EA5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12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762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62D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762D1"/>
    <w:rPr>
      <w:color w:val="0000FF"/>
      <w:u w:val="single"/>
    </w:rPr>
  </w:style>
  <w:style w:type="character" w:customStyle="1" w:styleId="apple-converted-space">
    <w:name w:val="apple-converted-space"/>
    <w:basedOn w:val="a0"/>
    <w:rsid w:val="001762D1"/>
  </w:style>
  <w:style w:type="character" w:customStyle="1" w:styleId="acfontctrl">
    <w:name w:val="ac_fontctrl"/>
    <w:basedOn w:val="a0"/>
    <w:rsid w:val="001762D1"/>
  </w:style>
  <w:style w:type="character" w:customStyle="1" w:styleId="split">
    <w:name w:val="split"/>
    <w:basedOn w:val="a0"/>
    <w:rsid w:val="001762D1"/>
  </w:style>
  <w:style w:type="paragraph" w:styleId="a4">
    <w:name w:val="Normal (Web)"/>
    <w:basedOn w:val="a"/>
    <w:uiPriority w:val="99"/>
    <w:semiHidden/>
    <w:unhideWhenUsed/>
    <w:rsid w:val="001762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762D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762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4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9979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8796">
              <w:marLeft w:val="0"/>
              <w:marRight w:val="0"/>
              <w:marTop w:val="0"/>
              <w:marBottom w:val="109"/>
              <w:divBdr>
                <w:top w:val="single" w:sz="6" w:space="5" w:color="CCCCCC"/>
                <w:left w:val="single" w:sz="6" w:space="5" w:color="CCCCCC"/>
                <w:bottom w:val="single" w:sz="6" w:space="5" w:color="CCCCCC"/>
                <w:right w:val="single" w:sz="6" w:space="5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stock.eastmoney.com/hangye/hy45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://js5.eastmoney.com/tg.aspx?ID=1759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eastmoney.com/" TargetMode="External"/><Relationship Id="rId11" Type="http://schemas.openxmlformats.org/officeDocument/2006/relationships/image" Target="media/image2.gif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hyperlink" Target="http://guba.eastmoney.com/news,cjpl,294656400.html" TargetMode="External"/><Relationship Id="rId4" Type="http://schemas.openxmlformats.org/officeDocument/2006/relationships/hyperlink" Target="http://renwu.eastmoney.com/yixianrong/index.html" TargetMode="Externa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data.eastmoney.com/zjlx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2016-03-30T00:57:00Z</dcterms:created>
  <dcterms:modified xsi:type="dcterms:W3CDTF">2016-03-30T01:00:00Z</dcterms:modified>
</cp:coreProperties>
</file>