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CC9" w:rsidRPr="001D1CC9" w:rsidRDefault="001D1CC9" w:rsidP="001D1CC9">
      <w:pPr>
        <w:widowControl/>
        <w:pBdr>
          <w:bottom w:val="single" w:sz="6" w:space="6" w:color="C0D8F2"/>
        </w:pBdr>
        <w:shd w:val="clear" w:color="auto" w:fill="F5F8FD"/>
        <w:spacing w:line="540" w:lineRule="atLeast"/>
        <w:jc w:val="center"/>
        <w:outlineLvl w:val="0"/>
        <w:rPr>
          <w:rFonts w:ascii="黑体" w:eastAsia="黑体" w:hAnsi="黑体" w:cs="宋体"/>
          <w:b/>
          <w:bCs/>
          <w:color w:val="00006B"/>
          <w:spacing w:val="-15"/>
          <w:kern w:val="36"/>
          <w:sz w:val="38"/>
          <w:szCs w:val="38"/>
        </w:rPr>
      </w:pPr>
      <w:r w:rsidRPr="001D1CC9">
        <w:rPr>
          <w:rFonts w:ascii="黑体" w:eastAsia="黑体" w:hAnsi="黑体" w:cs="宋体" w:hint="eastAsia"/>
          <w:b/>
          <w:bCs/>
          <w:color w:val="00006B"/>
          <w:spacing w:val="-15"/>
          <w:kern w:val="36"/>
          <w:sz w:val="38"/>
          <w:szCs w:val="38"/>
        </w:rPr>
        <w:t>军工主题重回风口 借道相关基金布局</w:t>
      </w:r>
    </w:p>
    <w:p w:rsidR="001D1CC9" w:rsidRPr="001D1CC9" w:rsidRDefault="001D1CC9" w:rsidP="001D1CC9">
      <w:pPr>
        <w:widowControl/>
        <w:shd w:val="clear" w:color="auto" w:fill="F5F8FD"/>
        <w:spacing w:line="210" w:lineRule="atLeast"/>
        <w:jc w:val="center"/>
        <w:rPr>
          <w:rFonts w:ascii="宋体" w:eastAsia="宋体" w:hAnsi="宋体" w:cs="宋体" w:hint="eastAsia"/>
          <w:color w:val="000000"/>
          <w:kern w:val="0"/>
          <w:sz w:val="18"/>
          <w:szCs w:val="18"/>
        </w:rPr>
      </w:pPr>
      <w:r w:rsidRPr="001D1CC9">
        <w:rPr>
          <w:rFonts w:ascii="宋体" w:eastAsia="宋体" w:hAnsi="宋体" w:cs="宋体" w:hint="eastAsia"/>
          <w:color w:val="000000"/>
          <w:kern w:val="0"/>
          <w:sz w:val="18"/>
          <w:szCs w:val="18"/>
        </w:rPr>
        <w:t>2015年11月27日 07:28来源：</w:t>
      </w:r>
      <w:r>
        <w:rPr>
          <w:rFonts w:ascii="宋体" w:eastAsia="宋体" w:hAnsi="宋体" w:cs="宋体"/>
          <w:noProof/>
          <w:color w:val="000000"/>
          <w:kern w:val="0"/>
          <w:sz w:val="18"/>
          <w:szCs w:val="18"/>
        </w:rPr>
        <w:drawing>
          <wp:inline distT="0" distB="0" distL="0" distR="0">
            <wp:extent cx="571500" cy="114300"/>
            <wp:effectExtent l="19050" t="0" r="0" b="0"/>
            <wp:docPr id="17" name="图片 17" descr="http://cmsjs.eastmoney.com/DynamicImg/media/4E2D56FD57FA91D162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msjs.eastmoney.com/DynamicImg/media/4E2D56FD57FA91D162A5.gif"/>
                    <pic:cNvPicPr>
                      <a:picLocks noChangeAspect="1" noChangeArrowheads="1"/>
                    </pic:cNvPicPr>
                  </pic:nvPicPr>
                  <pic:blipFill>
                    <a:blip r:embed="rId4"/>
                    <a:srcRect/>
                    <a:stretch>
                      <a:fillRect/>
                    </a:stretch>
                  </pic:blipFill>
                  <pic:spPr bwMode="auto">
                    <a:xfrm>
                      <a:off x="0" y="0"/>
                      <a:ext cx="571500" cy="114300"/>
                    </a:xfrm>
                    <a:prstGeom prst="rect">
                      <a:avLst/>
                    </a:prstGeom>
                    <a:noFill/>
                    <a:ln w="9525">
                      <a:noFill/>
                      <a:miter lim="800000"/>
                      <a:headEnd/>
                      <a:tailEnd/>
                    </a:ln>
                  </pic:spPr>
                </pic:pic>
              </a:graphicData>
            </a:graphic>
          </wp:inline>
        </w:drawing>
      </w:r>
      <w:r w:rsidRPr="001D1CC9">
        <w:rPr>
          <w:rFonts w:ascii="宋体" w:eastAsia="宋体" w:hAnsi="宋体" w:cs="宋体" w:hint="eastAsia"/>
          <w:color w:val="000000"/>
          <w:kern w:val="0"/>
          <w:sz w:val="18"/>
        </w:rPr>
        <w:t> </w:t>
      </w:r>
      <w:r w:rsidRPr="001D1CC9">
        <w:rPr>
          <w:rFonts w:ascii="宋体" w:eastAsia="宋体" w:hAnsi="宋体" w:cs="宋体" w:hint="eastAsia"/>
          <w:color w:val="000000"/>
          <w:kern w:val="0"/>
          <w:sz w:val="18"/>
          <w:szCs w:val="18"/>
        </w:rPr>
        <w:t>采编：</w:t>
      </w:r>
      <w:hyperlink r:id="rId5" w:tgtFrame="_blank" w:history="1">
        <w:r w:rsidRPr="001D1CC9">
          <w:rPr>
            <w:rFonts w:ascii="宋体" w:eastAsia="宋体" w:hAnsi="宋体" w:cs="宋体" w:hint="eastAsia"/>
            <w:color w:val="002D82"/>
            <w:kern w:val="0"/>
            <w:sz w:val="18"/>
            <w:u w:val="single"/>
          </w:rPr>
          <w:t>东方财富网</w:t>
        </w:r>
      </w:hyperlink>
    </w:p>
    <w:p w:rsidR="001D1CC9" w:rsidRPr="001D1CC9" w:rsidRDefault="001D1CC9" w:rsidP="001D1CC9">
      <w:pPr>
        <w:widowControl/>
        <w:shd w:val="clear" w:color="auto" w:fill="F5F8FD"/>
        <w:spacing w:line="270" w:lineRule="atLeast"/>
        <w:jc w:val="center"/>
        <w:rPr>
          <w:rFonts w:ascii="宋体" w:eastAsia="宋体" w:hAnsi="宋体" w:cs="宋体" w:hint="eastAsia"/>
          <w:color w:val="717171"/>
          <w:kern w:val="0"/>
          <w:sz w:val="18"/>
          <w:szCs w:val="18"/>
        </w:rPr>
      </w:pPr>
      <w:r>
        <w:rPr>
          <w:rFonts w:ascii="宋体" w:eastAsia="宋体" w:hAnsi="宋体" w:cs="宋体"/>
          <w:noProof/>
          <w:color w:val="717171"/>
          <w:kern w:val="0"/>
          <w:sz w:val="18"/>
          <w:szCs w:val="18"/>
        </w:rPr>
        <w:drawing>
          <wp:inline distT="0" distB="0" distL="0" distR="0">
            <wp:extent cx="9525" cy="9525"/>
            <wp:effectExtent l="0" t="0" r="0" b="0"/>
            <wp:docPr id="18" name="图片 18" descr="http://cmsjs.eastmoney.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msjs.eastmoney.com/images/space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 w:tgtFrame="_blank" w:history="1">
        <w:r w:rsidRPr="001D1CC9">
          <w:rPr>
            <w:rFonts w:ascii="宋体" w:eastAsia="宋体" w:hAnsi="宋体" w:cs="宋体" w:hint="eastAsia"/>
            <w:color w:val="545454"/>
            <w:kern w:val="0"/>
            <w:sz w:val="18"/>
            <w:u w:val="single"/>
          </w:rPr>
          <w:t>手机免费看热点个股</w:t>
        </w:r>
      </w:hyperlink>
      <w:r w:rsidRPr="001D1CC9">
        <w:rPr>
          <w:rFonts w:ascii="宋体" w:eastAsia="宋体" w:hAnsi="宋体" w:cs="宋体" w:hint="eastAsia"/>
          <w:color w:val="717171"/>
          <w:kern w:val="0"/>
          <w:sz w:val="18"/>
        </w:rPr>
        <w:t>|字体：</w:t>
      </w:r>
      <w:hyperlink r:id="rId8" w:tgtFrame="_self" w:history="1">
        <w:r w:rsidRPr="001D1CC9">
          <w:rPr>
            <w:rFonts w:ascii="宋体" w:eastAsia="宋体" w:hAnsi="宋体" w:cs="宋体" w:hint="eastAsia"/>
            <w:color w:val="545454"/>
            <w:kern w:val="0"/>
            <w:sz w:val="18"/>
            <w:u w:val="single"/>
          </w:rPr>
          <w:t>大</w:t>
        </w:r>
      </w:hyperlink>
      <w:hyperlink r:id="rId9" w:tgtFrame="_self" w:history="1">
        <w:r w:rsidRPr="001D1CC9">
          <w:rPr>
            <w:rFonts w:ascii="宋体" w:eastAsia="宋体" w:hAnsi="宋体" w:cs="宋体" w:hint="eastAsia"/>
            <w:color w:val="545454"/>
            <w:kern w:val="0"/>
            <w:sz w:val="18"/>
            <w:u w:val="single"/>
          </w:rPr>
          <w:t>中</w:t>
        </w:r>
      </w:hyperlink>
      <w:hyperlink r:id="rId10" w:tgtFrame="_self" w:history="1">
        <w:r w:rsidRPr="001D1CC9">
          <w:rPr>
            <w:rFonts w:ascii="宋体" w:eastAsia="宋体" w:hAnsi="宋体" w:cs="宋体" w:hint="eastAsia"/>
            <w:color w:val="545454"/>
            <w:kern w:val="0"/>
            <w:sz w:val="18"/>
            <w:u w:val="single"/>
          </w:rPr>
          <w:t>小</w:t>
        </w:r>
      </w:hyperlink>
      <w:r w:rsidRPr="001D1CC9">
        <w:rPr>
          <w:rFonts w:ascii="宋体" w:eastAsia="宋体" w:hAnsi="宋体" w:cs="宋体" w:hint="eastAsia"/>
          <w:color w:val="717171"/>
          <w:kern w:val="0"/>
          <w:sz w:val="18"/>
        </w:rPr>
        <w:t>|</w:t>
      </w:r>
      <w:hyperlink r:id="rId11" w:history="1">
        <w:r w:rsidRPr="001D1CC9">
          <w:rPr>
            <w:rFonts w:ascii="宋体" w:eastAsia="宋体" w:hAnsi="宋体" w:cs="宋体" w:hint="eastAsia"/>
            <w:color w:val="545454"/>
            <w:kern w:val="0"/>
            <w:sz w:val="18"/>
            <w:u w:val="single"/>
          </w:rPr>
          <w:t>共</w:t>
        </w:r>
        <w:r w:rsidRPr="001D1CC9">
          <w:rPr>
            <w:rFonts w:ascii="宋体" w:eastAsia="宋体" w:hAnsi="宋体" w:cs="宋体" w:hint="eastAsia"/>
            <w:b/>
            <w:bCs/>
            <w:color w:val="FF0000"/>
            <w:kern w:val="0"/>
            <w:sz w:val="18"/>
            <w:u w:val="single"/>
          </w:rPr>
          <w:t>193</w:t>
        </w:r>
        <w:r w:rsidRPr="001D1CC9">
          <w:rPr>
            <w:rFonts w:ascii="宋体" w:eastAsia="宋体" w:hAnsi="宋体" w:cs="宋体" w:hint="eastAsia"/>
            <w:color w:val="545454"/>
            <w:kern w:val="0"/>
            <w:sz w:val="18"/>
            <w:u w:val="single"/>
          </w:rPr>
          <w:t>人参与讨论</w:t>
        </w:r>
      </w:hyperlink>
    </w:p>
    <w:p w:rsidR="001D1CC9" w:rsidRPr="001D1CC9" w:rsidRDefault="001D1CC9" w:rsidP="001D1CC9">
      <w:pPr>
        <w:widowControl/>
        <w:shd w:val="clear" w:color="auto" w:fill="FFFFFF"/>
        <w:spacing w:line="330" w:lineRule="atLeast"/>
        <w:ind w:firstLine="360"/>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【军工主题重回风口 借道相关基金布局】大军工成最近两年市场上火热主题，涨涨跌跌起起伏伏，总有一群小伙伴默默喜爱着。如果愿意布局军工的小伙伴，两类产品值得关注。第一是跟踪军工、国防指数的分级B，这个无疑是最进取的品种。第二是布局国防、军工的非分级产品。</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导读】催化剂来了两剂：第一剂是俄罗斯和土耳其开撕；第二剂来的更直接点，是中央军委改革工作会议11月24日至26日在京举行。习近平大大说，深化国防和军队改革是实现中国梦、强军梦的时代要求，是强军兴军的必由之路，也是决定军队未来的关键一招。</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大军工成最近两年市场上火热主题，涨涨跌跌起起伏伏，总有一群小伙伴默默喜爱着。</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为毛现在说军工：因为军工板块的启动是需要催化剂——也就是启动引擎。如今年9月2日阅兵前就出现军工板块强势上涨，而目前正迎来了这一催化剂。</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催化剂来了两剂：第一剂是俄罗斯和土耳其开撕，当然今日在A股表现不够明显，不过今日分级B中，</w:t>
      </w:r>
      <w:hyperlink r:id="rId12" w:tgtFrame="_blank" w:history="1">
        <w:r w:rsidRPr="001D1CC9">
          <w:rPr>
            <w:rFonts w:ascii="宋体" w:eastAsia="宋体" w:hAnsi="宋体" w:cs="宋体" w:hint="eastAsia"/>
            <w:color w:val="0000FF"/>
            <w:kern w:val="0"/>
            <w:u w:val="single"/>
          </w:rPr>
          <w:t>军工B</w:t>
        </w:r>
      </w:hyperlink>
      <w:r w:rsidRPr="001D1CC9">
        <w:rPr>
          <w:rFonts w:ascii="宋体" w:eastAsia="宋体" w:hAnsi="宋体" w:cs="宋体" w:hint="eastAsia"/>
          <w:color w:val="000000"/>
          <w:kern w:val="0"/>
          <w:szCs w:val="21"/>
        </w:rPr>
        <w:t>、</w:t>
      </w:r>
      <w:hyperlink r:id="rId13" w:tgtFrame="_blank" w:history="1">
        <w:r w:rsidRPr="001D1CC9">
          <w:rPr>
            <w:rFonts w:ascii="宋体" w:eastAsia="宋体" w:hAnsi="宋体" w:cs="宋体" w:hint="eastAsia"/>
            <w:color w:val="0000FF"/>
            <w:kern w:val="0"/>
            <w:u w:val="single"/>
          </w:rPr>
          <w:t>国防B</w:t>
        </w:r>
      </w:hyperlink>
      <w:r w:rsidRPr="001D1CC9">
        <w:rPr>
          <w:rFonts w:ascii="宋体" w:eastAsia="宋体" w:hAnsi="宋体" w:cs="宋体" w:hint="eastAsia"/>
          <w:color w:val="000000"/>
          <w:kern w:val="0"/>
          <w:szCs w:val="21"/>
        </w:rPr>
        <w:t>等表现相对强势。</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第二剂来的更直接点，是中央军委改革工作会议11月24日至26日在京举行。习近平大大说，深化国防和军队改革是实现中国梦、强军梦的时代要求，是强军兴军的必由之路，也是决定军队未来的关键一招。2020前要在领导管理体制、联合作战指挥体制改革上取得突破性进展。</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如果愿意布局军工的小伙伴，两类产品值得关注。</w:t>
      </w:r>
    </w:p>
    <w:p w:rsidR="001D1CC9" w:rsidRPr="001D1CC9" w:rsidRDefault="001D1CC9" w:rsidP="001D1CC9">
      <w:pPr>
        <w:widowControl/>
        <w:shd w:val="clear" w:color="auto" w:fill="F5F8FD"/>
        <w:spacing w:line="750" w:lineRule="atLeast"/>
        <w:jc w:val="left"/>
        <w:outlineLvl w:val="3"/>
        <w:rPr>
          <w:rFonts w:ascii="宋体" w:eastAsia="宋体" w:hAnsi="宋体" w:cs="宋体" w:hint="eastAsia"/>
          <w:b/>
          <w:bCs/>
          <w:color w:val="000000"/>
          <w:kern w:val="0"/>
          <w:szCs w:val="21"/>
        </w:rPr>
      </w:pPr>
      <w:r w:rsidRPr="001D1CC9">
        <w:rPr>
          <w:rFonts w:ascii="宋体" w:eastAsia="宋体" w:hAnsi="宋体" w:cs="宋体" w:hint="eastAsia"/>
          <w:b/>
          <w:bCs/>
          <w:color w:val="000000"/>
          <w:kern w:val="0"/>
        </w:rPr>
        <w:t>军工主题基金</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hyperlink r:id="rId14" w:tgtFrame="_blank" w:history="1">
        <w:r w:rsidRPr="001D1CC9">
          <w:rPr>
            <w:rFonts w:ascii="宋体" w:eastAsia="宋体" w:hAnsi="宋体" w:cs="宋体" w:hint="eastAsia"/>
            <w:b/>
            <w:bCs/>
            <w:color w:val="002D82"/>
            <w:kern w:val="0"/>
            <w:u w:val="single"/>
          </w:rPr>
          <w:t>手机也能开户买基金，点此立即下载</w:t>
        </w:r>
      </w:hyperlink>
    </w:p>
    <w:tbl>
      <w:tblPr>
        <w:tblW w:w="8850" w:type="dxa"/>
        <w:jc w:val="center"/>
        <w:tblCellSpacing w:w="0" w:type="dxa"/>
        <w:tblCellMar>
          <w:left w:w="0" w:type="dxa"/>
          <w:right w:w="0" w:type="dxa"/>
        </w:tblCellMar>
        <w:tblLook w:val="04A0"/>
      </w:tblPr>
      <w:tblGrid>
        <w:gridCol w:w="1167"/>
        <w:gridCol w:w="2572"/>
        <w:gridCol w:w="1622"/>
        <w:gridCol w:w="1610"/>
        <w:gridCol w:w="1879"/>
      </w:tblGrid>
      <w:tr w:rsidR="001D1CC9" w:rsidRPr="001D1CC9" w:rsidTr="001D1CC9">
        <w:trPr>
          <w:tblHeader/>
          <w:tblCellSpacing w:w="0" w:type="dxa"/>
          <w:jc w:val="center"/>
        </w:trPr>
        <w:tc>
          <w:tcPr>
            <w:tcW w:w="0" w:type="auto"/>
            <w:tcBorders>
              <w:top w:val="single" w:sz="6" w:space="0" w:color="DADADB"/>
              <w:left w:val="single" w:sz="6" w:space="0" w:color="DADADB"/>
              <w:bottom w:val="single" w:sz="6" w:space="0" w:color="DADADB"/>
              <w:right w:val="nil"/>
            </w:tcBorders>
            <w:shd w:val="clear" w:color="auto" w:fill="F5F5F5"/>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宋体" w:eastAsia="宋体" w:hAnsi="宋体" w:cs="宋体"/>
                <w:color w:val="333333"/>
                <w:kern w:val="0"/>
                <w:sz w:val="18"/>
                <w:szCs w:val="18"/>
              </w:rPr>
              <w:t>基金代码</w:t>
            </w:r>
          </w:p>
        </w:tc>
        <w:tc>
          <w:tcPr>
            <w:tcW w:w="0" w:type="auto"/>
            <w:tcBorders>
              <w:top w:val="single" w:sz="6" w:space="0" w:color="DADADB"/>
              <w:left w:val="nil"/>
              <w:bottom w:val="single" w:sz="6" w:space="0" w:color="DADADB"/>
              <w:right w:val="nil"/>
            </w:tcBorders>
            <w:shd w:val="clear" w:color="auto" w:fill="F5F5F5"/>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宋体" w:eastAsia="宋体" w:hAnsi="宋体" w:cs="宋体"/>
                <w:color w:val="333333"/>
                <w:kern w:val="0"/>
                <w:sz w:val="18"/>
                <w:szCs w:val="18"/>
              </w:rPr>
              <w:t>基金简称</w:t>
            </w:r>
          </w:p>
        </w:tc>
        <w:tc>
          <w:tcPr>
            <w:tcW w:w="0" w:type="auto"/>
            <w:tcBorders>
              <w:top w:val="single" w:sz="6" w:space="0" w:color="DADADB"/>
              <w:left w:val="nil"/>
              <w:bottom w:val="single" w:sz="6" w:space="0" w:color="DADADB"/>
              <w:right w:val="nil"/>
            </w:tcBorders>
            <w:shd w:val="clear" w:color="auto" w:fill="F5F5F5"/>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宋体" w:eastAsia="宋体" w:hAnsi="宋体" w:cs="宋体"/>
                <w:color w:val="333333"/>
                <w:kern w:val="0"/>
                <w:sz w:val="18"/>
                <w:szCs w:val="18"/>
              </w:rPr>
              <w:t>今年以来收益</w:t>
            </w:r>
          </w:p>
        </w:tc>
        <w:tc>
          <w:tcPr>
            <w:tcW w:w="0" w:type="auto"/>
            <w:tcBorders>
              <w:top w:val="single" w:sz="6" w:space="0" w:color="DADADB"/>
              <w:left w:val="nil"/>
              <w:bottom w:val="single" w:sz="6" w:space="0" w:color="DADADB"/>
              <w:right w:val="nil"/>
            </w:tcBorders>
            <w:shd w:val="clear" w:color="auto" w:fill="F5F5F5"/>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宋体" w:eastAsia="宋体" w:hAnsi="宋体" w:cs="宋体"/>
                <w:color w:val="333333"/>
                <w:kern w:val="0"/>
                <w:sz w:val="18"/>
                <w:szCs w:val="18"/>
              </w:rPr>
              <w:t>手续费</w:t>
            </w:r>
          </w:p>
        </w:tc>
        <w:tc>
          <w:tcPr>
            <w:tcW w:w="0" w:type="auto"/>
            <w:tcBorders>
              <w:top w:val="single" w:sz="6" w:space="0" w:color="DADADB"/>
              <w:left w:val="nil"/>
              <w:bottom w:val="single" w:sz="6" w:space="0" w:color="DADADB"/>
              <w:right w:val="single" w:sz="6" w:space="0" w:color="DADADB"/>
            </w:tcBorders>
            <w:shd w:val="clear" w:color="auto" w:fill="F5F5F5"/>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宋体" w:eastAsia="宋体" w:hAnsi="宋体" w:cs="宋体"/>
                <w:color w:val="333333"/>
                <w:kern w:val="0"/>
                <w:sz w:val="18"/>
                <w:szCs w:val="18"/>
              </w:rPr>
              <w:t>操作</w:t>
            </w:r>
          </w:p>
        </w:tc>
      </w:tr>
      <w:tr w:rsidR="001D1CC9" w:rsidRPr="001D1CC9" w:rsidTr="001D1CC9">
        <w:trPr>
          <w:tblCellSpacing w:w="0" w:type="dxa"/>
          <w:jc w:val="center"/>
        </w:trPr>
        <w:tc>
          <w:tcPr>
            <w:tcW w:w="0" w:type="auto"/>
            <w:tcBorders>
              <w:top w:val="nil"/>
              <w:left w:val="single" w:sz="6" w:space="0" w:color="DADADB"/>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color w:val="333333"/>
                <w:kern w:val="0"/>
                <w:sz w:val="18"/>
                <w:szCs w:val="18"/>
              </w:rPr>
              <w:t>163115</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15" w:tgtFrame="_blank" w:history="1">
              <w:r w:rsidRPr="001D1CC9">
                <w:rPr>
                  <w:rFonts w:ascii="宋体" w:eastAsia="宋体" w:hAnsi="宋体" w:cs="宋体"/>
                  <w:color w:val="4372BA"/>
                  <w:kern w:val="0"/>
                  <w:sz w:val="18"/>
                  <w:u w:val="single"/>
                </w:rPr>
                <w:t>申万菱信中证军工指数</w:t>
              </w:r>
            </w:hyperlink>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Arial" w:eastAsia="宋体" w:hAnsi="Arial" w:cs="Arial"/>
                <w:b/>
                <w:bCs/>
                <w:color w:val="FF0000"/>
                <w:kern w:val="0"/>
                <w:sz w:val="24"/>
                <w:szCs w:val="24"/>
              </w:rPr>
              <w:t>53.42%</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strike/>
                <w:color w:val="808080"/>
                <w:kern w:val="0"/>
                <w:sz w:val="18"/>
              </w:rPr>
              <w:t>1.00%</w:t>
            </w:r>
            <w:r w:rsidRPr="001D1CC9">
              <w:rPr>
                <w:rFonts w:ascii="Arial" w:eastAsia="宋体" w:hAnsi="Arial" w:cs="Arial"/>
                <w:color w:val="333333"/>
                <w:kern w:val="0"/>
                <w:sz w:val="18"/>
              </w:rPr>
              <w:t> </w:t>
            </w:r>
            <w:r w:rsidRPr="001D1CC9">
              <w:rPr>
                <w:rFonts w:ascii="Arial" w:eastAsia="宋体" w:hAnsi="Arial" w:cs="Arial"/>
                <w:color w:val="333333"/>
                <w:kern w:val="0"/>
                <w:sz w:val="18"/>
                <w:szCs w:val="18"/>
              </w:rPr>
              <w:t>0.60%</w:t>
            </w:r>
          </w:p>
        </w:tc>
        <w:tc>
          <w:tcPr>
            <w:tcW w:w="0" w:type="auto"/>
            <w:tcBorders>
              <w:top w:val="nil"/>
              <w:left w:val="nil"/>
              <w:bottom w:val="single" w:sz="6" w:space="0" w:color="DADADB"/>
              <w:right w:val="single" w:sz="6" w:space="0" w:color="DADADB"/>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16" w:tgtFrame="_blank" w:history="1">
              <w:r w:rsidRPr="001D1CC9">
                <w:rPr>
                  <w:rFonts w:ascii="宋体" w:eastAsia="宋体" w:hAnsi="宋体" w:cs="宋体"/>
                  <w:color w:val="FFFFFF"/>
                  <w:kern w:val="0"/>
                  <w:sz w:val="18"/>
                  <w:u w:val="single"/>
                </w:rPr>
                <w:t>购买</w:t>
              </w:r>
            </w:hyperlink>
            <w:r w:rsidRPr="001D1CC9">
              <w:rPr>
                <w:rFonts w:ascii="宋体" w:eastAsia="宋体" w:hAnsi="宋体" w:cs="宋体"/>
                <w:color w:val="333333"/>
                <w:kern w:val="0"/>
                <w:sz w:val="18"/>
              </w:rPr>
              <w:t> </w:t>
            </w:r>
            <w:hyperlink r:id="rId17" w:tgtFrame="_blank" w:history="1">
              <w:r w:rsidRPr="001D1CC9">
                <w:rPr>
                  <w:rFonts w:ascii="宋体" w:eastAsia="宋体" w:hAnsi="宋体" w:cs="宋体"/>
                  <w:color w:val="FFFFFF"/>
                  <w:kern w:val="0"/>
                  <w:sz w:val="18"/>
                  <w:u w:val="single"/>
                </w:rPr>
                <w:t>开户购买</w:t>
              </w:r>
            </w:hyperlink>
          </w:p>
        </w:tc>
      </w:tr>
      <w:tr w:rsidR="001D1CC9" w:rsidRPr="001D1CC9" w:rsidTr="001D1CC9">
        <w:trPr>
          <w:tblCellSpacing w:w="0" w:type="dxa"/>
          <w:jc w:val="center"/>
        </w:trPr>
        <w:tc>
          <w:tcPr>
            <w:tcW w:w="0" w:type="auto"/>
            <w:tcBorders>
              <w:top w:val="nil"/>
              <w:left w:val="single" w:sz="6" w:space="0" w:color="DADADB"/>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color w:val="333333"/>
                <w:kern w:val="0"/>
                <w:sz w:val="18"/>
                <w:szCs w:val="18"/>
              </w:rPr>
              <w:t>161024</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18" w:tgtFrame="_blank" w:history="1">
              <w:r w:rsidRPr="001D1CC9">
                <w:rPr>
                  <w:rFonts w:ascii="宋体" w:eastAsia="宋体" w:hAnsi="宋体" w:cs="宋体"/>
                  <w:color w:val="4372BA"/>
                  <w:kern w:val="0"/>
                  <w:sz w:val="18"/>
                  <w:u w:val="single"/>
                </w:rPr>
                <w:t>富国中证军工指数分级</w:t>
              </w:r>
            </w:hyperlink>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Arial" w:eastAsia="宋体" w:hAnsi="Arial" w:cs="Arial"/>
                <w:b/>
                <w:bCs/>
                <w:color w:val="FF0000"/>
                <w:kern w:val="0"/>
                <w:sz w:val="24"/>
                <w:szCs w:val="24"/>
              </w:rPr>
              <w:t>50.67%</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strike/>
                <w:color w:val="808080"/>
                <w:kern w:val="0"/>
                <w:sz w:val="18"/>
              </w:rPr>
              <w:t>1.20%</w:t>
            </w:r>
            <w:r w:rsidRPr="001D1CC9">
              <w:rPr>
                <w:rFonts w:ascii="Arial" w:eastAsia="宋体" w:hAnsi="Arial" w:cs="Arial"/>
                <w:color w:val="333333"/>
                <w:kern w:val="0"/>
                <w:sz w:val="18"/>
              </w:rPr>
              <w:t> </w:t>
            </w:r>
            <w:r w:rsidRPr="001D1CC9">
              <w:rPr>
                <w:rFonts w:ascii="Arial" w:eastAsia="宋体" w:hAnsi="Arial" w:cs="Arial"/>
                <w:color w:val="333333"/>
                <w:kern w:val="0"/>
                <w:sz w:val="18"/>
                <w:szCs w:val="18"/>
              </w:rPr>
              <w:t>0.60%</w:t>
            </w:r>
          </w:p>
        </w:tc>
        <w:tc>
          <w:tcPr>
            <w:tcW w:w="0" w:type="auto"/>
            <w:tcBorders>
              <w:top w:val="nil"/>
              <w:left w:val="nil"/>
              <w:bottom w:val="single" w:sz="6" w:space="0" w:color="DADADB"/>
              <w:right w:val="single" w:sz="6" w:space="0" w:color="DADADB"/>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19" w:tgtFrame="_blank" w:history="1">
              <w:r w:rsidRPr="001D1CC9">
                <w:rPr>
                  <w:rFonts w:ascii="宋体" w:eastAsia="宋体" w:hAnsi="宋体" w:cs="宋体"/>
                  <w:color w:val="FFFFFF"/>
                  <w:kern w:val="0"/>
                  <w:sz w:val="18"/>
                  <w:u w:val="single"/>
                </w:rPr>
                <w:t>购买</w:t>
              </w:r>
            </w:hyperlink>
            <w:r w:rsidRPr="001D1CC9">
              <w:rPr>
                <w:rFonts w:ascii="宋体" w:eastAsia="宋体" w:hAnsi="宋体" w:cs="宋体"/>
                <w:color w:val="333333"/>
                <w:kern w:val="0"/>
                <w:sz w:val="18"/>
              </w:rPr>
              <w:t> </w:t>
            </w:r>
            <w:hyperlink r:id="rId20" w:tgtFrame="_blank" w:history="1">
              <w:r w:rsidRPr="001D1CC9">
                <w:rPr>
                  <w:rFonts w:ascii="宋体" w:eastAsia="宋体" w:hAnsi="宋体" w:cs="宋体"/>
                  <w:color w:val="FFFFFF"/>
                  <w:kern w:val="0"/>
                  <w:sz w:val="18"/>
                  <w:u w:val="single"/>
                </w:rPr>
                <w:t>开户购买</w:t>
              </w:r>
            </w:hyperlink>
          </w:p>
        </w:tc>
      </w:tr>
      <w:tr w:rsidR="001D1CC9" w:rsidRPr="001D1CC9" w:rsidTr="001D1CC9">
        <w:trPr>
          <w:tblCellSpacing w:w="0" w:type="dxa"/>
          <w:jc w:val="center"/>
        </w:trPr>
        <w:tc>
          <w:tcPr>
            <w:tcW w:w="0" w:type="auto"/>
            <w:tcBorders>
              <w:top w:val="nil"/>
              <w:left w:val="single" w:sz="6" w:space="0" w:color="DADADB"/>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color w:val="333333"/>
                <w:kern w:val="0"/>
                <w:sz w:val="18"/>
                <w:szCs w:val="18"/>
              </w:rPr>
              <w:t>000800</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21" w:tgtFrame="_blank" w:history="1">
              <w:r w:rsidRPr="001D1CC9">
                <w:rPr>
                  <w:rFonts w:ascii="宋体" w:eastAsia="宋体" w:hAnsi="宋体" w:cs="宋体"/>
                  <w:color w:val="4372BA"/>
                  <w:kern w:val="0"/>
                  <w:sz w:val="18"/>
                  <w:u w:val="single"/>
                </w:rPr>
                <w:t>华商未来主题混合</w:t>
              </w:r>
            </w:hyperlink>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Arial" w:eastAsia="宋体" w:hAnsi="Arial" w:cs="Arial"/>
                <w:b/>
                <w:bCs/>
                <w:color w:val="FF0000"/>
                <w:kern w:val="0"/>
                <w:sz w:val="24"/>
                <w:szCs w:val="24"/>
              </w:rPr>
              <w:t>46.89%</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strike/>
                <w:color w:val="808080"/>
                <w:kern w:val="0"/>
                <w:sz w:val="18"/>
              </w:rPr>
              <w:t>1.50%</w:t>
            </w:r>
            <w:r w:rsidRPr="001D1CC9">
              <w:rPr>
                <w:rFonts w:ascii="Arial" w:eastAsia="宋体" w:hAnsi="Arial" w:cs="Arial"/>
                <w:color w:val="333333"/>
                <w:kern w:val="0"/>
                <w:sz w:val="18"/>
              </w:rPr>
              <w:t> </w:t>
            </w:r>
            <w:r w:rsidRPr="001D1CC9">
              <w:rPr>
                <w:rFonts w:ascii="Arial" w:eastAsia="宋体" w:hAnsi="Arial" w:cs="Arial"/>
                <w:color w:val="333333"/>
                <w:kern w:val="0"/>
                <w:sz w:val="18"/>
                <w:szCs w:val="18"/>
              </w:rPr>
              <w:t>0.60%</w:t>
            </w:r>
          </w:p>
        </w:tc>
        <w:tc>
          <w:tcPr>
            <w:tcW w:w="0" w:type="auto"/>
            <w:tcBorders>
              <w:top w:val="nil"/>
              <w:left w:val="nil"/>
              <w:bottom w:val="single" w:sz="6" w:space="0" w:color="DADADB"/>
              <w:right w:val="single" w:sz="6" w:space="0" w:color="DADADB"/>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22" w:tgtFrame="_blank" w:history="1">
              <w:r w:rsidRPr="001D1CC9">
                <w:rPr>
                  <w:rFonts w:ascii="宋体" w:eastAsia="宋体" w:hAnsi="宋体" w:cs="宋体"/>
                  <w:color w:val="FFFFFF"/>
                  <w:kern w:val="0"/>
                  <w:sz w:val="18"/>
                  <w:u w:val="single"/>
                </w:rPr>
                <w:t>购买</w:t>
              </w:r>
            </w:hyperlink>
            <w:r w:rsidRPr="001D1CC9">
              <w:rPr>
                <w:rFonts w:ascii="宋体" w:eastAsia="宋体" w:hAnsi="宋体" w:cs="宋体"/>
                <w:color w:val="333333"/>
                <w:kern w:val="0"/>
                <w:sz w:val="18"/>
              </w:rPr>
              <w:t> </w:t>
            </w:r>
            <w:hyperlink r:id="rId23" w:tgtFrame="_blank" w:history="1">
              <w:r w:rsidRPr="001D1CC9">
                <w:rPr>
                  <w:rFonts w:ascii="宋体" w:eastAsia="宋体" w:hAnsi="宋体" w:cs="宋体"/>
                  <w:color w:val="FFFFFF"/>
                  <w:kern w:val="0"/>
                  <w:sz w:val="18"/>
                  <w:u w:val="single"/>
                </w:rPr>
                <w:t>开户购买</w:t>
              </w:r>
            </w:hyperlink>
          </w:p>
        </w:tc>
      </w:tr>
      <w:tr w:rsidR="001D1CC9" w:rsidRPr="001D1CC9" w:rsidTr="001D1CC9">
        <w:trPr>
          <w:tblCellSpacing w:w="0" w:type="dxa"/>
          <w:jc w:val="center"/>
        </w:trPr>
        <w:tc>
          <w:tcPr>
            <w:tcW w:w="0" w:type="auto"/>
            <w:tcBorders>
              <w:top w:val="nil"/>
              <w:left w:val="single" w:sz="6" w:space="0" w:color="DADADB"/>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color w:val="333333"/>
                <w:kern w:val="0"/>
                <w:sz w:val="18"/>
                <w:szCs w:val="18"/>
              </w:rPr>
              <w:t>000596</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24" w:tgtFrame="_blank" w:history="1">
              <w:r w:rsidRPr="001D1CC9">
                <w:rPr>
                  <w:rFonts w:ascii="宋体" w:eastAsia="宋体" w:hAnsi="宋体" w:cs="宋体"/>
                  <w:color w:val="4372BA"/>
                  <w:kern w:val="0"/>
                  <w:sz w:val="18"/>
                  <w:u w:val="single"/>
                </w:rPr>
                <w:t>前海开源中证军工指数</w:t>
              </w:r>
            </w:hyperlink>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Arial" w:eastAsia="宋体" w:hAnsi="Arial" w:cs="Arial"/>
                <w:b/>
                <w:bCs/>
                <w:color w:val="FF0000"/>
                <w:kern w:val="0"/>
                <w:sz w:val="24"/>
                <w:szCs w:val="24"/>
              </w:rPr>
              <w:t>46.57%</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strike/>
                <w:color w:val="808080"/>
                <w:kern w:val="0"/>
                <w:sz w:val="18"/>
              </w:rPr>
              <w:t>1.20%</w:t>
            </w:r>
            <w:r w:rsidRPr="001D1CC9">
              <w:rPr>
                <w:rFonts w:ascii="Arial" w:eastAsia="宋体" w:hAnsi="Arial" w:cs="Arial"/>
                <w:color w:val="333333"/>
                <w:kern w:val="0"/>
                <w:sz w:val="18"/>
              </w:rPr>
              <w:t> </w:t>
            </w:r>
            <w:r w:rsidRPr="001D1CC9">
              <w:rPr>
                <w:rFonts w:ascii="Arial" w:eastAsia="宋体" w:hAnsi="Arial" w:cs="Arial"/>
                <w:color w:val="333333"/>
                <w:kern w:val="0"/>
                <w:sz w:val="18"/>
                <w:szCs w:val="18"/>
              </w:rPr>
              <w:t>0.60%</w:t>
            </w:r>
          </w:p>
        </w:tc>
        <w:tc>
          <w:tcPr>
            <w:tcW w:w="0" w:type="auto"/>
            <w:tcBorders>
              <w:top w:val="nil"/>
              <w:left w:val="nil"/>
              <w:bottom w:val="single" w:sz="6" w:space="0" w:color="DADADB"/>
              <w:right w:val="single" w:sz="6" w:space="0" w:color="DADADB"/>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25" w:tgtFrame="_blank" w:history="1">
              <w:r w:rsidRPr="001D1CC9">
                <w:rPr>
                  <w:rFonts w:ascii="宋体" w:eastAsia="宋体" w:hAnsi="宋体" w:cs="宋体"/>
                  <w:color w:val="FFFFFF"/>
                  <w:kern w:val="0"/>
                  <w:sz w:val="18"/>
                  <w:u w:val="single"/>
                </w:rPr>
                <w:t>购买</w:t>
              </w:r>
            </w:hyperlink>
            <w:r w:rsidRPr="001D1CC9">
              <w:rPr>
                <w:rFonts w:ascii="宋体" w:eastAsia="宋体" w:hAnsi="宋体" w:cs="宋体"/>
                <w:color w:val="333333"/>
                <w:kern w:val="0"/>
                <w:sz w:val="18"/>
              </w:rPr>
              <w:t> </w:t>
            </w:r>
            <w:hyperlink r:id="rId26" w:tgtFrame="_blank" w:history="1">
              <w:r w:rsidRPr="001D1CC9">
                <w:rPr>
                  <w:rFonts w:ascii="宋体" w:eastAsia="宋体" w:hAnsi="宋体" w:cs="宋体"/>
                  <w:color w:val="FFFFFF"/>
                  <w:kern w:val="0"/>
                  <w:sz w:val="18"/>
                  <w:u w:val="single"/>
                </w:rPr>
                <w:t>开户购买</w:t>
              </w:r>
            </w:hyperlink>
          </w:p>
        </w:tc>
      </w:tr>
      <w:tr w:rsidR="001D1CC9" w:rsidRPr="001D1CC9" w:rsidTr="001D1CC9">
        <w:trPr>
          <w:tblCellSpacing w:w="0" w:type="dxa"/>
          <w:jc w:val="center"/>
        </w:trPr>
        <w:tc>
          <w:tcPr>
            <w:tcW w:w="0" w:type="auto"/>
            <w:tcBorders>
              <w:top w:val="nil"/>
              <w:left w:val="single" w:sz="6" w:space="0" w:color="DADADB"/>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color w:val="333333"/>
                <w:kern w:val="0"/>
                <w:sz w:val="18"/>
                <w:szCs w:val="18"/>
              </w:rPr>
              <w:t>160630</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27" w:tgtFrame="_blank" w:history="1">
              <w:r w:rsidRPr="001D1CC9">
                <w:rPr>
                  <w:rFonts w:ascii="宋体" w:eastAsia="宋体" w:hAnsi="宋体" w:cs="宋体"/>
                  <w:color w:val="4372BA"/>
                  <w:kern w:val="0"/>
                  <w:sz w:val="18"/>
                  <w:u w:val="single"/>
                </w:rPr>
                <w:t>鹏华国防</w:t>
              </w:r>
            </w:hyperlink>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Arial" w:eastAsia="宋体" w:hAnsi="Arial" w:cs="Arial"/>
                <w:b/>
                <w:bCs/>
                <w:color w:val="FF0000"/>
                <w:kern w:val="0"/>
                <w:sz w:val="24"/>
                <w:szCs w:val="24"/>
              </w:rPr>
              <w:t>37.78%</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strike/>
                <w:color w:val="808080"/>
                <w:kern w:val="0"/>
                <w:sz w:val="18"/>
              </w:rPr>
              <w:t>1.20%</w:t>
            </w:r>
            <w:r w:rsidRPr="001D1CC9">
              <w:rPr>
                <w:rFonts w:ascii="Arial" w:eastAsia="宋体" w:hAnsi="Arial" w:cs="Arial"/>
                <w:color w:val="333333"/>
                <w:kern w:val="0"/>
                <w:sz w:val="18"/>
              </w:rPr>
              <w:t> </w:t>
            </w:r>
            <w:r w:rsidRPr="001D1CC9">
              <w:rPr>
                <w:rFonts w:ascii="Arial" w:eastAsia="宋体" w:hAnsi="Arial" w:cs="Arial"/>
                <w:color w:val="333333"/>
                <w:kern w:val="0"/>
                <w:sz w:val="18"/>
                <w:szCs w:val="18"/>
              </w:rPr>
              <w:t>0.60%</w:t>
            </w:r>
          </w:p>
        </w:tc>
        <w:tc>
          <w:tcPr>
            <w:tcW w:w="0" w:type="auto"/>
            <w:tcBorders>
              <w:top w:val="nil"/>
              <w:left w:val="nil"/>
              <w:bottom w:val="single" w:sz="6" w:space="0" w:color="DADADB"/>
              <w:right w:val="single" w:sz="6" w:space="0" w:color="DADADB"/>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28" w:tgtFrame="_blank" w:history="1">
              <w:r w:rsidRPr="001D1CC9">
                <w:rPr>
                  <w:rFonts w:ascii="宋体" w:eastAsia="宋体" w:hAnsi="宋体" w:cs="宋体"/>
                  <w:color w:val="FFFFFF"/>
                  <w:kern w:val="0"/>
                  <w:sz w:val="18"/>
                  <w:u w:val="single"/>
                </w:rPr>
                <w:t>购买</w:t>
              </w:r>
            </w:hyperlink>
            <w:r w:rsidRPr="001D1CC9">
              <w:rPr>
                <w:rFonts w:ascii="宋体" w:eastAsia="宋体" w:hAnsi="宋体" w:cs="宋体"/>
                <w:color w:val="333333"/>
                <w:kern w:val="0"/>
                <w:sz w:val="18"/>
              </w:rPr>
              <w:t> </w:t>
            </w:r>
            <w:hyperlink r:id="rId29" w:tgtFrame="_blank" w:history="1">
              <w:r w:rsidRPr="001D1CC9">
                <w:rPr>
                  <w:rFonts w:ascii="宋体" w:eastAsia="宋体" w:hAnsi="宋体" w:cs="宋体"/>
                  <w:color w:val="FFFFFF"/>
                  <w:kern w:val="0"/>
                  <w:sz w:val="18"/>
                  <w:u w:val="single"/>
                </w:rPr>
                <w:t>开户购买</w:t>
              </w:r>
            </w:hyperlink>
          </w:p>
        </w:tc>
      </w:tr>
      <w:tr w:rsidR="001D1CC9" w:rsidRPr="001D1CC9" w:rsidTr="001D1CC9">
        <w:trPr>
          <w:tblCellSpacing w:w="0" w:type="dxa"/>
          <w:jc w:val="center"/>
        </w:trPr>
        <w:tc>
          <w:tcPr>
            <w:tcW w:w="0" w:type="auto"/>
            <w:tcBorders>
              <w:top w:val="nil"/>
              <w:left w:val="single" w:sz="6" w:space="0" w:color="DADADB"/>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color w:val="333333"/>
                <w:kern w:val="0"/>
                <w:sz w:val="18"/>
                <w:szCs w:val="18"/>
              </w:rPr>
              <w:t>740001</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30" w:tgtFrame="_blank" w:history="1">
              <w:r w:rsidRPr="001D1CC9">
                <w:rPr>
                  <w:rFonts w:ascii="宋体" w:eastAsia="宋体" w:hAnsi="宋体" w:cs="宋体"/>
                  <w:color w:val="4372BA"/>
                  <w:kern w:val="0"/>
                  <w:sz w:val="18"/>
                  <w:u w:val="single"/>
                </w:rPr>
                <w:t>长安宏观策略混合</w:t>
              </w:r>
            </w:hyperlink>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r w:rsidRPr="001D1CC9">
              <w:rPr>
                <w:rFonts w:ascii="Arial" w:eastAsia="宋体" w:hAnsi="Arial" w:cs="Arial"/>
                <w:b/>
                <w:bCs/>
                <w:color w:val="FF0000"/>
                <w:kern w:val="0"/>
                <w:sz w:val="24"/>
                <w:szCs w:val="24"/>
              </w:rPr>
              <w:t>25.75%</w:t>
            </w:r>
          </w:p>
        </w:tc>
        <w:tc>
          <w:tcPr>
            <w:tcW w:w="0" w:type="auto"/>
            <w:tcBorders>
              <w:top w:val="nil"/>
              <w:left w:val="nil"/>
              <w:bottom w:val="single" w:sz="6" w:space="0" w:color="DADADB"/>
              <w:right w:val="nil"/>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Arial" w:eastAsia="宋体" w:hAnsi="Arial" w:cs="Arial"/>
                <w:color w:val="333333"/>
                <w:kern w:val="0"/>
                <w:sz w:val="18"/>
                <w:szCs w:val="18"/>
              </w:rPr>
            </w:pPr>
            <w:r w:rsidRPr="001D1CC9">
              <w:rPr>
                <w:rFonts w:ascii="Arial" w:eastAsia="宋体" w:hAnsi="Arial" w:cs="Arial"/>
                <w:strike/>
                <w:color w:val="808080"/>
                <w:kern w:val="0"/>
                <w:sz w:val="18"/>
              </w:rPr>
              <w:t>1.50%</w:t>
            </w:r>
            <w:r w:rsidRPr="001D1CC9">
              <w:rPr>
                <w:rFonts w:ascii="Arial" w:eastAsia="宋体" w:hAnsi="Arial" w:cs="Arial"/>
                <w:color w:val="333333"/>
                <w:kern w:val="0"/>
                <w:sz w:val="18"/>
              </w:rPr>
              <w:t> </w:t>
            </w:r>
            <w:r w:rsidRPr="001D1CC9">
              <w:rPr>
                <w:rFonts w:ascii="Arial" w:eastAsia="宋体" w:hAnsi="Arial" w:cs="Arial"/>
                <w:color w:val="333333"/>
                <w:kern w:val="0"/>
                <w:sz w:val="18"/>
                <w:szCs w:val="18"/>
              </w:rPr>
              <w:t>0.15%</w:t>
            </w:r>
          </w:p>
        </w:tc>
        <w:tc>
          <w:tcPr>
            <w:tcW w:w="0" w:type="auto"/>
            <w:tcBorders>
              <w:top w:val="nil"/>
              <w:left w:val="nil"/>
              <w:bottom w:val="single" w:sz="6" w:space="0" w:color="DADADB"/>
              <w:right w:val="single" w:sz="6" w:space="0" w:color="DADADB"/>
            </w:tcBorders>
            <w:shd w:val="clear" w:color="auto" w:fill="FFFFFF"/>
            <w:tcMar>
              <w:top w:w="75" w:type="dxa"/>
              <w:left w:w="75" w:type="dxa"/>
              <w:bottom w:w="75" w:type="dxa"/>
              <w:right w:w="75" w:type="dxa"/>
            </w:tcMar>
            <w:vAlign w:val="center"/>
            <w:hideMark/>
          </w:tcPr>
          <w:p w:rsidR="001D1CC9" w:rsidRPr="001D1CC9" w:rsidRDefault="001D1CC9" w:rsidP="001D1CC9">
            <w:pPr>
              <w:widowControl/>
              <w:jc w:val="center"/>
              <w:rPr>
                <w:rFonts w:ascii="宋体" w:eastAsia="宋体" w:hAnsi="宋体" w:cs="宋体"/>
                <w:color w:val="333333"/>
                <w:kern w:val="0"/>
                <w:sz w:val="18"/>
                <w:szCs w:val="18"/>
              </w:rPr>
            </w:pPr>
            <w:hyperlink r:id="rId31" w:tgtFrame="_blank" w:history="1">
              <w:r w:rsidRPr="001D1CC9">
                <w:rPr>
                  <w:rFonts w:ascii="宋体" w:eastAsia="宋体" w:hAnsi="宋体" w:cs="宋体"/>
                  <w:color w:val="FFFFFF"/>
                  <w:kern w:val="0"/>
                  <w:sz w:val="18"/>
                  <w:u w:val="single"/>
                </w:rPr>
                <w:t>购买</w:t>
              </w:r>
            </w:hyperlink>
            <w:r w:rsidRPr="001D1CC9">
              <w:rPr>
                <w:rFonts w:ascii="宋体" w:eastAsia="宋体" w:hAnsi="宋体" w:cs="宋体"/>
                <w:color w:val="333333"/>
                <w:kern w:val="0"/>
                <w:sz w:val="18"/>
              </w:rPr>
              <w:t> </w:t>
            </w:r>
            <w:hyperlink r:id="rId32" w:tgtFrame="_blank" w:history="1">
              <w:r w:rsidRPr="001D1CC9">
                <w:rPr>
                  <w:rFonts w:ascii="宋体" w:eastAsia="宋体" w:hAnsi="宋体" w:cs="宋体"/>
                  <w:color w:val="FFFFFF"/>
                  <w:kern w:val="0"/>
                  <w:sz w:val="18"/>
                  <w:u w:val="single"/>
                </w:rPr>
                <w:t>开户购买</w:t>
              </w:r>
            </w:hyperlink>
          </w:p>
        </w:tc>
      </w:tr>
    </w:tbl>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808080"/>
          <w:kern w:val="0"/>
          <w:sz w:val="18"/>
          <w:szCs w:val="18"/>
        </w:rPr>
        <w:t>数据来源：</w:t>
      </w:r>
      <w:hyperlink r:id="rId33" w:tgtFrame="_blank" w:history="1">
        <w:r w:rsidRPr="001D1CC9">
          <w:rPr>
            <w:rFonts w:ascii="宋体" w:eastAsia="宋体" w:hAnsi="宋体" w:cs="宋体" w:hint="eastAsia"/>
            <w:color w:val="0000FF"/>
            <w:kern w:val="0"/>
            <w:sz w:val="18"/>
            <w:u w:val="single"/>
          </w:rPr>
          <w:t>东方财富</w:t>
        </w:r>
      </w:hyperlink>
      <w:r w:rsidRPr="001D1CC9">
        <w:rPr>
          <w:rFonts w:ascii="宋体" w:eastAsia="宋体" w:hAnsi="宋体" w:cs="宋体" w:hint="eastAsia"/>
          <w:color w:val="808080"/>
          <w:kern w:val="0"/>
          <w:sz w:val="18"/>
          <w:szCs w:val="18"/>
        </w:rPr>
        <w:t>Choice数据，天天</w:t>
      </w:r>
      <w:hyperlink r:id="rId34" w:tgtFrame="_blank" w:history="1">
        <w:r w:rsidRPr="001D1CC9">
          <w:rPr>
            <w:rFonts w:ascii="宋体" w:eastAsia="宋体" w:hAnsi="宋体" w:cs="宋体" w:hint="eastAsia"/>
            <w:color w:val="0000FF"/>
            <w:kern w:val="0"/>
            <w:sz w:val="18"/>
            <w:u w:val="single"/>
          </w:rPr>
          <w:t>基金研究</w:t>
        </w:r>
      </w:hyperlink>
      <w:r w:rsidRPr="001D1CC9">
        <w:rPr>
          <w:rFonts w:ascii="宋体" w:eastAsia="宋体" w:hAnsi="宋体" w:cs="宋体" w:hint="eastAsia"/>
          <w:color w:val="808080"/>
          <w:kern w:val="0"/>
          <w:sz w:val="18"/>
          <w:szCs w:val="18"/>
        </w:rPr>
        <w:t>中心，截至日期：2015-11-26</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w:t>
      </w:r>
      <w:r w:rsidRPr="001D1CC9">
        <w:rPr>
          <w:rFonts w:ascii="宋体" w:eastAsia="宋体" w:hAnsi="宋体" w:cs="宋体" w:hint="eastAsia"/>
          <w:b/>
          <w:bCs/>
          <w:color w:val="000000"/>
          <w:kern w:val="0"/>
        </w:rPr>
        <w:t>第一是跟踪军工、国防指数的分级B，这个无疑是最进取的品种。</w:t>
      </w:r>
    </w:p>
    <w:p w:rsidR="001D1CC9" w:rsidRPr="001D1CC9" w:rsidRDefault="001D1CC9" w:rsidP="001D1CC9">
      <w:pPr>
        <w:widowControl/>
        <w:shd w:val="clear" w:color="auto" w:fill="F5F8FD"/>
        <w:spacing w:line="33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lastRenderedPageBreak/>
        <w:drawing>
          <wp:inline distT="0" distB="0" distL="0" distR="0">
            <wp:extent cx="5524500" cy="3429000"/>
            <wp:effectExtent l="19050" t="0" r="0" b="0"/>
            <wp:docPr id="19" name="图片 19"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
                    <pic:cNvPicPr>
                      <a:picLocks noChangeAspect="1" noChangeArrowheads="1"/>
                    </pic:cNvPicPr>
                  </pic:nvPicPr>
                  <pic:blipFill>
                    <a:blip r:embed="rId35"/>
                    <a:srcRect/>
                    <a:stretch>
                      <a:fillRect/>
                    </a:stretch>
                  </pic:blipFill>
                  <pic:spPr bwMode="auto">
                    <a:xfrm>
                      <a:off x="0" y="0"/>
                      <a:ext cx="5524500" cy="3429000"/>
                    </a:xfrm>
                    <a:prstGeom prst="rect">
                      <a:avLst/>
                    </a:prstGeom>
                    <a:noFill/>
                    <a:ln w="9525">
                      <a:noFill/>
                      <a:miter lim="800000"/>
                      <a:headEnd/>
                      <a:tailEnd/>
                    </a:ln>
                  </pic:spPr>
                </pic:pic>
              </a:graphicData>
            </a:graphic>
          </wp:inline>
        </w:drawing>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这些分级B其实重点跟踪是四个指数，其中跟踪中证军工指数(399967)最多，成分股有72个，而这一指数的前十大重仓股为：</w:t>
      </w:r>
    </w:p>
    <w:p w:rsidR="001D1CC9" w:rsidRPr="001D1CC9" w:rsidRDefault="001D1CC9" w:rsidP="001D1CC9">
      <w:pPr>
        <w:widowControl/>
        <w:shd w:val="clear" w:color="auto" w:fill="F5F8FD"/>
        <w:spacing w:line="33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lastRenderedPageBreak/>
        <w:drawing>
          <wp:inline distT="0" distB="0" distL="0" distR="0">
            <wp:extent cx="5229225" cy="9544050"/>
            <wp:effectExtent l="19050" t="0" r="9525" b="0"/>
            <wp:docPr id="20" name="图片 20"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
                    <pic:cNvPicPr>
                      <a:picLocks noChangeAspect="1" noChangeArrowheads="1"/>
                    </pic:cNvPicPr>
                  </pic:nvPicPr>
                  <pic:blipFill>
                    <a:blip r:embed="rId36"/>
                    <a:srcRect/>
                    <a:stretch>
                      <a:fillRect/>
                    </a:stretch>
                  </pic:blipFill>
                  <pic:spPr bwMode="auto">
                    <a:xfrm>
                      <a:off x="0" y="0"/>
                      <a:ext cx="5229225" cy="9544050"/>
                    </a:xfrm>
                    <a:prstGeom prst="rect">
                      <a:avLst/>
                    </a:prstGeom>
                    <a:noFill/>
                    <a:ln w="9525">
                      <a:noFill/>
                      <a:miter lim="800000"/>
                      <a:headEnd/>
                      <a:tailEnd/>
                    </a:ln>
                  </pic:spPr>
                </pic:pic>
              </a:graphicData>
            </a:graphic>
          </wp:inline>
        </w:drawing>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lastRenderedPageBreak/>
        <w:t xml:space="preserve">　　跟踪中证国防指数(399973)，40个成分股，前五大权重股为</w:t>
      </w:r>
      <w:hyperlink r:id="rId37" w:tgtFrame="_blank" w:history="1">
        <w:r w:rsidRPr="001D1CC9">
          <w:rPr>
            <w:rFonts w:ascii="宋体" w:eastAsia="宋体" w:hAnsi="宋体" w:cs="宋体" w:hint="eastAsia"/>
            <w:color w:val="0000FF"/>
            <w:kern w:val="0"/>
            <w:u w:val="single"/>
          </w:rPr>
          <w:t>中航飞机</w:t>
        </w:r>
      </w:hyperlink>
      <w:r w:rsidRPr="001D1CC9">
        <w:rPr>
          <w:rFonts w:ascii="宋体" w:eastAsia="宋体" w:hAnsi="宋体" w:cs="宋体" w:hint="eastAsia"/>
          <w:color w:val="000000"/>
          <w:kern w:val="0"/>
          <w:szCs w:val="21"/>
        </w:rPr>
        <w:t>、</w:t>
      </w:r>
      <w:hyperlink r:id="rId38" w:tgtFrame="_blank" w:history="1">
        <w:r w:rsidRPr="001D1CC9">
          <w:rPr>
            <w:rFonts w:ascii="宋体" w:eastAsia="宋体" w:hAnsi="宋体" w:cs="宋体" w:hint="eastAsia"/>
            <w:color w:val="0000FF"/>
            <w:kern w:val="0"/>
            <w:u w:val="single"/>
          </w:rPr>
          <w:t>中国重工</w:t>
        </w:r>
      </w:hyperlink>
      <w:r w:rsidRPr="001D1CC9">
        <w:rPr>
          <w:rFonts w:ascii="宋体" w:eastAsia="宋体" w:hAnsi="宋体" w:cs="宋体" w:hint="eastAsia"/>
          <w:color w:val="000000"/>
          <w:kern w:val="0"/>
          <w:szCs w:val="21"/>
        </w:rPr>
        <w:t>、</w:t>
      </w:r>
      <w:hyperlink r:id="rId39" w:tgtFrame="_blank" w:history="1">
        <w:r w:rsidRPr="001D1CC9">
          <w:rPr>
            <w:rFonts w:ascii="宋体" w:eastAsia="宋体" w:hAnsi="宋体" w:cs="宋体" w:hint="eastAsia"/>
            <w:color w:val="0000FF"/>
            <w:kern w:val="0"/>
            <w:u w:val="single"/>
          </w:rPr>
          <w:t>中国卫星</w:t>
        </w:r>
      </w:hyperlink>
      <w:r w:rsidRPr="001D1CC9">
        <w:rPr>
          <w:rFonts w:ascii="宋体" w:eastAsia="宋体" w:hAnsi="宋体" w:cs="宋体" w:hint="eastAsia"/>
          <w:color w:val="000000"/>
          <w:kern w:val="0"/>
          <w:szCs w:val="21"/>
        </w:rPr>
        <w:t>、</w:t>
      </w:r>
      <w:hyperlink r:id="rId40" w:tgtFrame="_blank" w:history="1">
        <w:r w:rsidRPr="001D1CC9">
          <w:rPr>
            <w:rFonts w:ascii="宋体" w:eastAsia="宋体" w:hAnsi="宋体" w:cs="宋体" w:hint="eastAsia"/>
            <w:color w:val="0000FF"/>
            <w:kern w:val="0"/>
            <w:u w:val="single"/>
          </w:rPr>
          <w:t>中航动力</w:t>
        </w:r>
      </w:hyperlink>
      <w:r w:rsidRPr="001D1CC9">
        <w:rPr>
          <w:rFonts w:ascii="宋体" w:eastAsia="宋体" w:hAnsi="宋体" w:cs="宋体" w:hint="eastAsia"/>
          <w:color w:val="000000"/>
          <w:kern w:val="0"/>
          <w:szCs w:val="21"/>
        </w:rPr>
        <w:t>、</w:t>
      </w:r>
      <w:hyperlink r:id="rId41" w:tgtFrame="_blank" w:history="1">
        <w:r w:rsidRPr="001D1CC9">
          <w:rPr>
            <w:rFonts w:ascii="宋体" w:eastAsia="宋体" w:hAnsi="宋体" w:cs="宋体" w:hint="eastAsia"/>
            <w:color w:val="0000FF"/>
            <w:kern w:val="0"/>
            <w:u w:val="single"/>
          </w:rPr>
          <w:t>海格通信</w:t>
        </w:r>
      </w:hyperlink>
      <w:r w:rsidRPr="001D1CC9">
        <w:rPr>
          <w:rFonts w:ascii="宋体" w:eastAsia="宋体" w:hAnsi="宋体" w:cs="宋体" w:hint="eastAsia"/>
          <w:color w:val="000000"/>
          <w:kern w:val="0"/>
          <w:szCs w:val="21"/>
        </w:rPr>
        <w:t>；</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而中证中航军工指数(399959)，成分股则为48个，前五大权重股为中国重工、中航飞机、</w:t>
      </w:r>
      <w:hyperlink r:id="rId42" w:tgtFrame="_blank" w:history="1">
        <w:r w:rsidRPr="001D1CC9">
          <w:rPr>
            <w:rFonts w:ascii="宋体" w:eastAsia="宋体" w:hAnsi="宋体" w:cs="宋体" w:hint="eastAsia"/>
            <w:color w:val="0000FF"/>
            <w:kern w:val="0"/>
            <w:u w:val="single"/>
          </w:rPr>
          <w:t>机器人</w:t>
        </w:r>
      </w:hyperlink>
      <w:r w:rsidRPr="001D1CC9">
        <w:rPr>
          <w:rFonts w:ascii="宋体" w:eastAsia="宋体" w:hAnsi="宋体" w:cs="宋体" w:hint="eastAsia"/>
          <w:color w:val="000000"/>
          <w:kern w:val="0"/>
          <w:szCs w:val="21"/>
        </w:rPr>
        <w:t>、</w:t>
      </w:r>
      <w:hyperlink r:id="rId43" w:tgtFrame="_blank" w:history="1">
        <w:r w:rsidRPr="001D1CC9">
          <w:rPr>
            <w:rFonts w:ascii="宋体" w:eastAsia="宋体" w:hAnsi="宋体" w:cs="宋体" w:hint="eastAsia"/>
            <w:color w:val="0000FF"/>
            <w:kern w:val="0"/>
            <w:u w:val="single"/>
          </w:rPr>
          <w:t>航天信息</w:t>
        </w:r>
      </w:hyperlink>
      <w:r w:rsidRPr="001D1CC9">
        <w:rPr>
          <w:rFonts w:ascii="宋体" w:eastAsia="宋体" w:hAnsi="宋体" w:cs="宋体" w:hint="eastAsia"/>
          <w:color w:val="000000"/>
          <w:kern w:val="0"/>
          <w:szCs w:val="21"/>
        </w:rPr>
        <w:t>、中国卫星；</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中证国防安全指数(399813)的成分股为115个，前五大权重股为</w:t>
      </w:r>
      <w:hyperlink r:id="rId44" w:tgtFrame="_blank" w:history="1">
        <w:r w:rsidRPr="001D1CC9">
          <w:rPr>
            <w:rFonts w:ascii="宋体" w:eastAsia="宋体" w:hAnsi="宋体" w:cs="宋体" w:hint="eastAsia"/>
            <w:color w:val="0000FF"/>
            <w:kern w:val="0"/>
            <w:u w:val="single"/>
          </w:rPr>
          <w:t>亚星锚链</w:t>
        </w:r>
      </w:hyperlink>
      <w:r w:rsidRPr="001D1CC9">
        <w:rPr>
          <w:rFonts w:ascii="宋体" w:eastAsia="宋体" w:hAnsi="宋体" w:cs="宋体" w:hint="eastAsia"/>
          <w:color w:val="000000"/>
          <w:kern w:val="0"/>
          <w:szCs w:val="21"/>
        </w:rPr>
        <w:t>、</w:t>
      </w:r>
      <w:hyperlink r:id="rId45" w:tgtFrame="_blank" w:history="1">
        <w:r w:rsidRPr="001D1CC9">
          <w:rPr>
            <w:rFonts w:ascii="宋体" w:eastAsia="宋体" w:hAnsi="宋体" w:cs="宋体" w:hint="eastAsia"/>
            <w:color w:val="0000FF"/>
            <w:kern w:val="0"/>
            <w:u w:val="single"/>
          </w:rPr>
          <w:t>振芯科技</w:t>
        </w:r>
      </w:hyperlink>
      <w:r w:rsidRPr="001D1CC9">
        <w:rPr>
          <w:rFonts w:ascii="宋体" w:eastAsia="宋体" w:hAnsi="宋体" w:cs="宋体" w:hint="eastAsia"/>
          <w:color w:val="000000"/>
          <w:kern w:val="0"/>
          <w:szCs w:val="21"/>
        </w:rPr>
        <w:t>、</w:t>
      </w:r>
      <w:hyperlink r:id="rId46" w:tgtFrame="_blank" w:history="1">
        <w:r w:rsidRPr="001D1CC9">
          <w:rPr>
            <w:rFonts w:ascii="宋体" w:eastAsia="宋体" w:hAnsi="宋体" w:cs="宋体" w:hint="eastAsia"/>
            <w:color w:val="0000FF"/>
            <w:kern w:val="0"/>
            <w:u w:val="single"/>
          </w:rPr>
          <w:t>高新兴</w:t>
        </w:r>
      </w:hyperlink>
      <w:r w:rsidRPr="001D1CC9">
        <w:rPr>
          <w:rFonts w:ascii="宋体" w:eastAsia="宋体" w:hAnsi="宋体" w:cs="宋体" w:hint="eastAsia"/>
          <w:color w:val="000000"/>
          <w:kern w:val="0"/>
          <w:szCs w:val="21"/>
        </w:rPr>
        <w:t>、</w:t>
      </w:r>
      <w:hyperlink r:id="rId47" w:tgtFrame="_blank" w:history="1">
        <w:r w:rsidRPr="001D1CC9">
          <w:rPr>
            <w:rFonts w:ascii="宋体" w:eastAsia="宋体" w:hAnsi="宋体" w:cs="宋体" w:hint="eastAsia"/>
            <w:color w:val="0000FF"/>
            <w:kern w:val="0"/>
            <w:u w:val="single"/>
          </w:rPr>
          <w:t>上海佳豪</w:t>
        </w:r>
      </w:hyperlink>
      <w:r w:rsidRPr="001D1CC9">
        <w:rPr>
          <w:rFonts w:ascii="宋体" w:eastAsia="宋体" w:hAnsi="宋体" w:cs="宋体" w:hint="eastAsia"/>
          <w:color w:val="000000"/>
          <w:kern w:val="0"/>
          <w:szCs w:val="21"/>
        </w:rPr>
        <w:t>、</w:t>
      </w:r>
      <w:hyperlink r:id="rId48" w:tgtFrame="_blank" w:history="1">
        <w:r w:rsidRPr="001D1CC9">
          <w:rPr>
            <w:rFonts w:ascii="宋体" w:eastAsia="宋体" w:hAnsi="宋体" w:cs="宋体" w:hint="eastAsia"/>
            <w:color w:val="0000FF"/>
            <w:kern w:val="0"/>
            <w:u w:val="single"/>
          </w:rPr>
          <w:t>蓝盾股份</w:t>
        </w:r>
      </w:hyperlink>
      <w:r w:rsidRPr="001D1CC9">
        <w:rPr>
          <w:rFonts w:ascii="宋体" w:eastAsia="宋体" w:hAnsi="宋体" w:cs="宋体" w:hint="eastAsia"/>
          <w:color w:val="000000"/>
          <w:kern w:val="0"/>
          <w:szCs w:val="21"/>
        </w:rPr>
        <w:t>。</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这些指数之间存在些许差异，尤其是最后一只指数跟前面差异较大，值得关注。激进投资者可以利用B级操作，但是建议普通投资者不要布局B类，若跟踪同一指数，可以考虑费率最低的品种或者流动性较好的品种。</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w:t>
      </w:r>
      <w:r w:rsidRPr="001D1CC9">
        <w:rPr>
          <w:rFonts w:ascii="宋体" w:eastAsia="宋体" w:hAnsi="宋体" w:cs="宋体" w:hint="eastAsia"/>
          <w:b/>
          <w:bCs/>
          <w:color w:val="000000"/>
          <w:kern w:val="0"/>
        </w:rPr>
        <w:t>第二是布局国防、军工的非分级产品。</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在牛市阶段，</w:t>
      </w:r>
      <w:hyperlink r:id="rId49" w:tgtFrame="_blank" w:history="1">
        <w:r w:rsidRPr="001D1CC9">
          <w:rPr>
            <w:rFonts w:ascii="宋体" w:eastAsia="宋体" w:hAnsi="宋体" w:cs="宋体" w:hint="eastAsia"/>
            <w:color w:val="0000FF"/>
            <w:kern w:val="0"/>
            <w:u w:val="single"/>
          </w:rPr>
          <w:t>基金公司</w:t>
        </w:r>
      </w:hyperlink>
      <w:r w:rsidRPr="001D1CC9">
        <w:rPr>
          <w:rFonts w:ascii="宋体" w:eastAsia="宋体" w:hAnsi="宋体" w:cs="宋体" w:hint="eastAsia"/>
          <w:color w:val="000000"/>
          <w:kern w:val="0"/>
          <w:szCs w:val="21"/>
        </w:rPr>
        <w:t>纷纷布局指数</w:t>
      </w:r>
      <w:hyperlink r:id="rId50" w:tgtFrame="_blank" w:history="1">
        <w:r w:rsidRPr="001D1CC9">
          <w:rPr>
            <w:rFonts w:ascii="宋体" w:eastAsia="宋体" w:hAnsi="宋体" w:cs="宋体" w:hint="eastAsia"/>
            <w:color w:val="0000FF"/>
            <w:kern w:val="0"/>
            <w:u w:val="single"/>
          </w:rPr>
          <w:t>分级基金</w:t>
        </w:r>
      </w:hyperlink>
      <w:r w:rsidRPr="001D1CC9">
        <w:rPr>
          <w:rFonts w:ascii="宋体" w:eastAsia="宋体" w:hAnsi="宋体" w:cs="宋体" w:hint="eastAsia"/>
          <w:color w:val="000000"/>
          <w:kern w:val="0"/>
          <w:szCs w:val="21"/>
        </w:rPr>
        <w:t>，因此布局军工主题的主动产品并不多。</w:t>
      </w:r>
    </w:p>
    <w:p w:rsidR="001D1CC9" w:rsidRPr="001D1CC9" w:rsidRDefault="001D1CC9" w:rsidP="001D1CC9">
      <w:pPr>
        <w:widowControl/>
        <w:shd w:val="clear" w:color="auto" w:fill="F5F8FD"/>
        <w:spacing w:line="33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5524500" cy="1076325"/>
            <wp:effectExtent l="19050" t="0" r="0" b="0"/>
            <wp:docPr id="21" name="图片 21"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
                    <pic:cNvPicPr>
                      <a:picLocks noChangeAspect="1" noChangeArrowheads="1"/>
                    </pic:cNvPicPr>
                  </pic:nvPicPr>
                  <pic:blipFill>
                    <a:blip r:embed="rId51"/>
                    <a:srcRect/>
                    <a:stretch>
                      <a:fillRect/>
                    </a:stretch>
                  </pic:blipFill>
                  <pic:spPr bwMode="auto">
                    <a:xfrm>
                      <a:off x="0" y="0"/>
                      <a:ext cx="5524500" cy="1076325"/>
                    </a:xfrm>
                    <a:prstGeom prst="rect">
                      <a:avLst/>
                    </a:prstGeom>
                    <a:noFill/>
                    <a:ln w="9525">
                      <a:noFill/>
                      <a:miter lim="800000"/>
                      <a:headEnd/>
                      <a:tailEnd/>
                    </a:ln>
                  </pic:spPr>
                </pic:pic>
              </a:graphicData>
            </a:graphic>
          </wp:inline>
        </w:drawing>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w:t>
      </w:r>
      <w:r w:rsidRPr="001D1CC9">
        <w:rPr>
          <w:rFonts w:ascii="宋体" w:eastAsia="宋体" w:hAnsi="宋体" w:cs="宋体" w:hint="eastAsia"/>
          <w:b/>
          <w:bCs/>
          <w:color w:val="000000"/>
          <w:kern w:val="0"/>
        </w:rPr>
        <w:t>第三类则是布局高端装备、工业4.0等基金。</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和大军工相关的，其实布局高端装备、工业4.0等基金也值得关注。这也包括了三类。</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第一是股票型或者</w:t>
      </w:r>
      <w:hyperlink r:id="rId52" w:anchor="1_5__0__dwjz,desc_1" w:tgtFrame="_blank" w:history="1">
        <w:r w:rsidRPr="001D1CC9">
          <w:rPr>
            <w:rFonts w:ascii="宋体" w:eastAsia="宋体" w:hAnsi="宋体" w:cs="宋体" w:hint="eastAsia"/>
            <w:color w:val="0000FF"/>
            <w:kern w:val="0"/>
            <w:u w:val="single"/>
          </w:rPr>
          <w:t>指数型</w:t>
        </w:r>
      </w:hyperlink>
      <w:r w:rsidRPr="001D1CC9">
        <w:rPr>
          <w:rFonts w:ascii="宋体" w:eastAsia="宋体" w:hAnsi="宋体" w:cs="宋体" w:hint="eastAsia"/>
          <w:color w:val="000000"/>
          <w:kern w:val="0"/>
          <w:szCs w:val="21"/>
        </w:rPr>
        <w:t>，注意股票型的股票最低仓位为80%，包括：</w:t>
      </w:r>
    </w:p>
    <w:p w:rsidR="001D1CC9" w:rsidRPr="001D1CC9" w:rsidRDefault="001D1CC9" w:rsidP="001D1CC9">
      <w:pPr>
        <w:widowControl/>
        <w:shd w:val="clear" w:color="auto" w:fill="F5F8FD"/>
        <w:spacing w:line="33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5524500" cy="1304925"/>
            <wp:effectExtent l="19050" t="0" r="0" b="0"/>
            <wp:docPr id="22" name="图片 22"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
                    <pic:cNvPicPr>
                      <a:picLocks noChangeAspect="1" noChangeArrowheads="1"/>
                    </pic:cNvPicPr>
                  </pic:nvPicPr>
                  <pic:blipFill>
                    <a:blip r:embed="rId53"/>
                    <a:srcRect/>
                    <a:stretch>
                      <a:fillRect/>
                    </a:stretch>
                  </pic:blipFill>
                  <pic:spPr bwMode="auto">
                    <a:xfrm>
                      <a:off x="0" y="0"/>
                      <a:ext cx="5524500" cy="1304925"/>
                    </a:xfrm>
                    <a:prstGeom prst="rect">
                      <a:avLst/>
                    </a:prstGeom>
                    <a:noFill/>
                    <a:ln w="9525">
                      <a:noFill/>
                      <a:miter lim="800000"/>
                      <a:headEnd/>
                      <a:tailEnd/>
                    </a:ln>
                  </pic:spPr>
                </pic:pic>
              </a:graphicData>
            </a:graphic>
          </wp:inline>
        </w:drawing>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第二是</w:t>
      </w:r>
      <w:hyperlink r:id="rId54" w:anchor="1_3__0__dwjz,desc_1" w:tgtFrame="_blank" w:history="1">
        <w:r w:rsidRPr="001D1CC9">
          <w:rPr>
            <w:rFonts w:ascii="宋体" w:eastAsia="宋体" w:hAnsi="宋体" w:cs="宋体" w:hint="eastAsia"/>
            <w:color w:val="0000FF"/>
            <w:kern w:val="0"/>
            <w:u w:val="single"/>
          </w:rPr>
          <w:t>混合型基金</w:t>
        </w:r>
      </w:hyperlink>
      <w:r w:rsidRPr="001D1CC9">
        <w:rPr>
          <w:rFonts w:ascii="宋体" w:eastAsia="宋体" w:hAnsi="宋体" w:cs="宋体" w:hint="eastAsia"/>
          <w:color w:val="000000"/>
          <w:kern w:val="0"/>
          <w:szCs w:val="21"/>
        </w:rPr>
        <w:t>，则有：</w:t>
      </w:r>
    </w:p>
    <w:p w:rsidR="001D1CC9" w:rsidRPr="001D1CC9" w:rsidRDefault="001D1CC9" w:rsidP="001D1CC9">
      <w:pPr>
        <w:widowControl/>
        <w:shd w:val="clear" w:color="auto" w:fill="F5F8FD"/>
        <w:spacing w:line="33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lastRenderedPageBreak/>
        <w:drawing>
          <wp:inline distT="0" distB="0" distL="0" distR="0">
            <wp:extent cx="5524500" cy="2771775"/>
            <wp:effectExtent l="19050" t="0" r="0" b="0"/>
            <wp:docPr id="23" name="图片 23"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
                    <pic:cNvPicPr>
                      <a:picLocks noChangeAspect="1" noChangeArrowheads="1"/>
                    </pic:cNvPicPr>
                  </pic:nvPicPr>
                  <pic:blipFill>
                    <a:blip r:embed="rId55"/>
                    <a:srcRect/>
                    <a:stretch>
                      <a:fillRect/>
                    </a:stretch>
                  </pic:blipFill>
                  <pic:spPr bwMode="auto">
                    <a:xfrm>
                      <a:off x="0" y="0"/>
                      <a:ext cx="5524500" cy="2771775"/>
                    </a:xfrm>
                    <a:prstGeom prst="rect">
                      <a:avLst/>
                    </a:prstGeom>
                    <a:noFill/>
                    <a:ln w="9525">
                      <a:noFill/>
                      <a:miter lim="800000"/>
                      <a:headEnd/>
                      <a:tailEnd/>
                    </a:ln>
                  </pic:spPr>
                </pic:pic>
              </a:graphicData>
            </a:graphic>
          </wp:inline>
        </w:drawing>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第三是分级基金，工业4.0也有分级基金，如：</w:t>
      </w:r>
    </w:p>
    <w:p w:rsidR="001D1CC9" w:rsidRPr="001D1CC9" w:rsidRDefault="001D1CC9" w:rsidP="001D1CC9">
      <w:pPr>
        <w:widowControl/>
        <w:shd w:val="clear" w:color="auto" w:fill="F5F8FD"/>
        <w:spacing w:line="330" w:lineRule="atLeast"/>
        <w:jc w:val="center"/>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5524500" cy="1028700"/>
            <wp:effectExtent l="19050" t="0" r="0" b="0"/>
            <wp:docPr id="24" name="图片 24"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
                    <pic:cNvPicPr>
                      <a:picLocks noChangeAspect="1" noChangeArrowheads="1"/>
                    </pic:cNvPicPr>
                  </pic:nvPicPr>
                  <pic:blipFill>
                    <a:blip r:embed="rId56"/>
                    <a:srcRect/>
                    <a:stretch>
                      <a:fillRect/>
                    </a:stretch>
                  </pic:blipFill>
                  <pic:spPr bwMode="auto">
                    <a:xfrm>
                      <a:off x="0" y="0"/>
                      <a:ext cx="5524500" cy="1028700"/>
                    </a:xfrm>
                    <a:prstGeom prst="rect">
                      <a:avLst/>
                    </a:prstGeom>
                    <a:noFill/>
                    <a:ln w="9525">
                      <a:noFill/>
                      <a:miter lim="800000"/>
                      <a:headEnd/>
                      <a:tailEnd/>
                    </a:ln>
                  </pic:spPr>
                </pic:pic>
              </a:graphicData>
            </a:graphic>
          </wp:inline>
        </w:drawing>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值得注意的是，选择军工基金</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1、 可以参考机构投资者的“意见”，富国中证</w:t>
      </w:r>
      <w:hyperlink r:id="rId57" w:tgtFrame="_blank" w:history="1">
        <w:r w:rsidRPr="001D1CC9">
          <w:rPr>
            <w:rFonts w:ascii="宋体" w:eastAsia="宋体" w:hAnsi="宋体" w:cs="宋体" w:hint="eastAsia"/>
            <w:color w:val="0000FF"/>
            <w:kern w:val="0"/>
            <w:u w:val="single"/>
          </w:rPr>
          <w:t>军工A</w:t>
        </w:r>
      </w:hyperlink>
      <w:r w:rsidRPr="001D1CC9">
        <w:rPr>
          <w:rFonts w:ascii="宋体" w:eastAsia="宋体" w:hAnsi="宋体" w:cs="宋体" w:hint="eastAsia"/>
          <w:color w:val="000000"/>
          <w:kern w:val="0"/>
          <w:szCs w:val="21"/>
        </w:rPr>
        <w:t>、富国中证</w:t>
      </w:r>
      <w:hyperlink r:id="rId58" w:tgtFrame="_blank" w:history="1">
        <w:r w:rsidRPr="001D1CC9">
          <w:rPr>
            <w:rFonts w:ascii="宋体" w:eastAsia="宋体" w:hAnsi="宋体" w:cs="宋体" w:hint="eastAsia"/>
            <w:color w:val="0000FF"/>
            <w:kern w:val="0"/>
            <w:u w:val="single"/>
          </w:rPr>
          <w:t>军工B</w:t>
        </w:r>
      </w:hyperlink>
      <w:r w:rsidRPr="001D1CC9">
        <w:rPr>
          <w:rFonts w:ascii="宋体" w:eastAsia="宋体" w:hAnsi="宋体" w:cs="宋体" w:hint="eastAsia"/>
          <w:color w:val="000000"/>
          <w:kern w:val="0"/>
          <w:szCs w:val="21"/>
        </w:rPr>
        <w:t>、申万菱信中证军工等都有FOF布局。</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2、 主动型品种要选择业绩好的，往往基金经理在选股上更有优势，而指数型产品要注意具体跟踪标的。</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w:t>
      </w:r>
      <w:r w:rsidRPr="001D1CC9">
        <w:rPr>
          <w:rFonts w:ascii="宋体" w:eastAsia="宋体" w:hAnsi="宋体" w:cs="宋体" w:hint="eastAsia"/>
          <w:b/>
          <w:bCs/>
          <w:color w:val="000000"/>
          <w:kern w:val="0"/>
        </w:rPr>
        <w:t>相关阅读</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安信证券的老师们写的关于军工的</w:t>
      </w:r>
      <w:hyperlink r:id="rId59" w:tgtFrame="_blank" w:history="1">
        <w:r w:rsidRPr="001D1CC9">
          <w:rPr>
            <w:rFonts w:ascii="宋体" w:eastAsia="宋体" w:hAnsi="宋体" w:cs="宋体" w:hint="eastAsia"/>
            <w:color w:val="0000FF"/>
            <w:kern w:val="0"/>
            <w:u w:val="single"/>
          </w:rPr>
          <w:t>研究报告</w:t>
        </w:r>
      </w:hyperlink>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研究员：邹润芳，王书伟</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1、 核心组合：</w:t>
      </w:r>
      <w:hyperlink r:id="rId60" w:tgtFrame="_blank" w:history="1">
        <w:r w:rsidRPr="001D1CC9">
          <w:rPr>
            <w:rFonts w:ascii="宋体" w:eastAsia="宋体" w:hAnsi="宋体" w:cs="宋体" w:hint="eastAsia"/>
            <w:color w:val="0000FF"/>
            <w:kern w:val="0"/>
            <w:u w:val="single"/>
          </w:rPr>
          <w:t>华讯方舟</w:t>
        </w:r>
      </w:hyperlink>
      <w:r w:rsidRPr="001D1CC9">
        <w:rPr>
          <w:rFonts w:ascii="宋体" w:eastAsia="宋体" w:hAnsi="宋体" w:cs="宋体" w:hint="eastAsia"/>
          <w:color w:val="000000"/>
          <w:kern w:val="0"/>
          <w:szCs w:val="21"/>
        </w:rPr>
        <w:t>、</w:t>
      </w:r>
      <w:hyperlink r:id="rId61" w:tgtFrame="_blank" w:history="1">
        <w:r w:rsidRPr="001D1CC9">
          <w:rPr>
            <w:rFonts w:ascii="宋体" w:eastAsia="宋体" w:hAnsi="宋体" w:cs="宋体" w:hint="eastAsia"/>
            <w:color w:val="0000FF"/>
            <w:kern w:val="0"/>
            <w:u w:val="single"/>
          </w:rPr>
          <w:t>四川九洲</w:t>
        </w:r>
      </w:hyperlink>
      <w:r w:rsidRPr="001D1CC9">
        <w:rPr>
          <w:rFonts w:ascii="宋体" w:eastAsia="宋体" w:hAnsi="宋体" w:cs="宋体" w:hint="eastAsia"/>
          <w:color w:val="000000"/>
          <w:kern w:val="0"/>
          <w:szCs w:val="21"/>
        </w:rPr>
        <w:t>、</w:t>
      </w:r>
      <w:hyperlink r:id="rId62" w:tgtFrame="_blank" w:history="1">
        <w:r w:rsidRPr="001D1CC9">
          <w:rPr>
            <w:rFonts w:ascii="宋体" w:eastAsia="宋体" w:hAnsi="宋体" w:cs="宋体" w:hint="eastAsia"/>
            <w:color w:val="0000FF"/>
            <w:kern w:val="0"/>
            <w:u w:val="single"/>
          </w:rPr>
          <w:t>航天发展</w:t>
        </w:r>
      </w:hyperlink>
      <w:r w:rsidRPr="001D1CC9">
        <w:rPr>
          <w:rFonts w:ascii="宋体" w:eastAsia="宋体" w:hAnsi="宋体" w:cs="宋体" w:hint="eastAsia"/>
          <w:color w:val="000000"/>
          <w:kern w:val="0"/>
          <w:szCs w:val="21"/>
        </w:rPr>
        <w:t>、</w:t>
      </w:r>
      <w:hyperlink r:id="rId63" w:tgtFrame="_blank" w:history="1">
        <w:r w:rsidRPr="001D1CC9">
          <w:rPr>
            <w:rFonts w:ascii="宋体" w:eastAsia="宋体" w:hAnsi="宋体" w:cs="宋体" w:hint="eastAsia"/>
            <w:color w:val="0000FF"/>
            <w:kern w:val="0"/>
            <w:u w:val="single"/>
          </w:rPr>
          <w:t>国睿科技</w:t>
        </w:r>
      </w:hyperlink>
      <w:r w:rsidRPr="001D1CC9">
        <w:rPr>
          <w:rFonts w:ascii="宋体" w:eastAsia="宋体" w:hAnsi="宋体" w:cs="宋体" w:hint="eastAsia"/>
          <w:color w:val="000000"/>
          <w:kern w:val="0"/>
          <w:szCs w:val="21"/>
        </w:rPr>
        <w:t>、机器人、</w:t>
      </w:r>
      <w:hyperlink r:id="rId64" w:tgtFrame="_blank" w:history="1">
        <w:r w:rsidRPr="001D1CC9">
          <w:rPr>
            <w:rFonts w:ascii="宋体" w:eastAsia="宋体" w:hAnsi="宋体" w:cs="宋体" w:hint="eastAsia"/>
            <w:color w:val="0000FF"/>
            <w:kern w:val="0"/>
            <w:u w:val="single"/>
          </w:rPr>
          <w:t>黄河旋风</w:t>
        </w:r>
      </w:hyperlink>
      <w:r w:rsidRPr="001D1CC9">
        <w:rPr>
          <w:rFonts w:ascii="宋体" w:eastAsia="宋体" w:hAnsi="宋体" w:cs="宋体" w:hint="eastAsia"/>
          <w:color w:val="000000"/>
          <w:kern w:val="0"/>
          <w:szCs w:val="21"/>
        </w:rPr>
        <w:t>、</w:t>
      </w:r>
      <w:hyperlink r:id="rId65" w:tgtFrame="_blank" w:history="1">
        <w:r w:rsidRPr="001D1CC9">
          <w:rPr>
            <w:rFonts w:ascii="宋体" w:eastAsia="宋体" w:hAnsi="宋体" w:cs="宋体" w:hint="eastAsia"/>
            <w:color w:val="0000FF"/>
            <w:kern w:val="0"/>
            <w:u w:val="single"/>
          </w:rPr>
          <w:t>南方汇通</w:t>
        </w:r>
      </w:hyperlink>
      <w:r w:rsidRPr="001D1CC9">
        <w:rPr>
          <w:rFonts w:ascii="宋体" w:eastAsia="宋体" w:hAnsi="宋体" w:cs="宋体" w:hint="eastAsia"/>
          <w:color w:val="000000"/>
          <w:kern w:val="0"/>
          <w:szCs w:val="21"/>
        </w:rPr>
        <w:t>、</w:t>
      </w:r>
      <w:hyperlink r:id="rId66" w:tgtFrame="_blank" w:history="1">
        <w:r w:rsidRPr="001D1CC9">
          <w:rPr>
            <w:rFonts w:ascii="宋体" w:eastAsia="宋体" w:hAnsi="宋体" w:cs="宋体" w:hint="eastAsia"/>
            <w:color w:val="0000FF"/>
            <w:kern w:val="0"/>
            <w:u w:val="single"/>
          </w:rPr>
          <w:t>新研股份</w:t>
        </w:r>
      </w:hyperlink>
      <w:r w:rsidRPr="001D1CC9">
        <w:rPr>
          <w:rFonts w:ascii="宋体" w:eastAsia="宋体" w:hAnsi="宋体" w:cs="宋体" w:hint="eastAsia"/>
          <w:color w:val="000000"/>
          <w:kern w:val="0"/>
          <w:szCs w:val="21"/>
        </w:rPr>
        <w:t>、</w:t>
      </w:r>
      <w:hyperlink r:id="rId67" w:tgtFrame="_blank" w:history="1">
        <w:r w:rsidRPr="001D1CC9">
          <w:rPr>
            <w:rFonts w:ascii="宋体" w:eastAsia="宋体" w:hAnsi="宋体" w:cs="宋体" w:hint="eastAsia"/>
            <w:color w:val="0000FF"/>
            <w:kern w:val="0"/>
            <w:u w:val="single"/>
          </w:rPr>
          <w:t>南方泵业</w:t>
        </w:r>
      </w:hyperlink>
      <w:r w:rsidRPr="001D1CC9">
        <w:rPr>
          <w:rFonts w:ascii="宋体" w:eastAsia="宋体" w:hAnsi="宋体" w:cs="宋体" w:hint="eastAsia"/>
          <w:color w:val="000000"/>
          <w:kern w:val="0"/>
          <w:szCs w:val="21"/>
        </w:rPr>
        <w:t>、</w:t>
      </w:r>
      <w:hyperlink r:id="rId68" w:tgtFrame="_blank" w:history="1">
        <w:r w:rsidRPr="001D1CC9">
          <w:rPr>
            <w:rFonts w:ascii="宋体" w:eastAsia="宋体" w:hAnsi="宋体" w:cs="宋体" w:hint="eastAsia"/>
            <w:color w:val="0000FF"/>
            <w:kern w:val="0"/>
            <w:u w:val="single"/>
          </w:rPr>
          <w:t>中航动控</w:t>
        </w:r>
      </w:hyperlink>
      <w:r w:rsidRPr="001D1CC9">
        <w:rPr>
          <w:rFonts w:ascii="宋体" w:eastAsia="宋体" w:hAnsi="宋体" w:cs="宋体" w:hint="eastAsia"/>
          <w:color w:val="000000"/>
          <w:kern w:val="0"/>
          <w:szCs w:val="21"/>
        </w:rPr>
        <w:t>。上周组合涨幅6.18%(80%仓位)，本周75%仓位，核心组合年初至今累计增长124.59%，同期沪深300指数6.81%，申万机械指数50.42%，申万军工指数47.64%。</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2、 重点组合：中国卫星、</w:t>
      </w:r>
      <w:hyperlink r:id="rId69" w:tgtFrame="_blank" w:history="1">
        <w:r w:rsidRPr="001D1CC9">
          <w:rPr>
            <w:rFonts w:ascii="宋体" w:eastAsia="宋体" w:hAnsi="宋体" w:cs="宋体" w:hint="eastAsia"/>
            <w:color w:val="0000FF"/>
            <w:kern w:val="0"/>
            <w:u w:val="single"/>
          </w:rPr>
          <w:t>中直股份</w:t>
        </w:r>
      </w:hyperlink>
      <w:r w:rsidRPr="001D1CC9">
        <w:rPr>
          <w:rFonts w:ascii="宋体" w:eastAsia="宋体" w:hAnsi="宋体" w:cs="宋体" w:hint="eastAsia"/>
          <w:color w:val="000000"/>
          <w:kern w:val="0"/>
          <w:szCs w:val="21"/>
        </w:rPr>
        <w:t>、中航飞机、中航动控、</w:t>
      </w:r>
      <w:hyperlink r:id="rId70" w:tgtFrame="_blank" w:history="1">
        <w:r w:rsidRPr="001D1CC9">
          <w:rPr>
            <w:rFonts w:ascii="宋体" w:eastAsia="宋体" w:hAnsi="宋体" w:cs="宋体" w:hint="eastAsia"/>
            <w:color w:val="0000FF"/>
            <w:kern w:val="0"/>
            <w:u w:val="single"/>
          </w:rPr>
          <w:t>银河电子</w:t>
        </w:r>
      </w:hyperlink>
      <w:r w:rsidRPr="001D1CC9">
        <w:rPr>
          <w:rFonts w:ascii="宋体" w:eastAsia="宋体" w:hAnsi="宋体" w:cs="宋体" w:hint="eastAsia"/>
          <w:color w:val="000000"/>
          <w:kern w:val="0"/>
          <w:szCs w:val="21"/>
        </w:rPr>
        <w:t>、</w:t>
      </w:r>
      <w:hyperlink r:id="rId71" w:tgtFrame="_blank" w:history="1">
        <w:r w:rsidRPr="001D1CC9">
          <w:rPr>
            <w:rFonts w:ascii="宋体" w:eastAsia="宋体" w:hAnsi="宋体" w:cs="宋体" w:hint="eastAsia"/>
            <w:color w:val="0000FF"/>
            <w:kern w:val="0"/>
            <w:u w:val="single"/>
          </w:rPr>
          <w:t>隆鑫通用</w:t>
        </w:r>
      </w:hyperlink>
      <w:r w:rsidRPr="001D1CC9">
        <w:rPr>
          <w:rFonts w:ascii="宋体" w:eastAsia="宋体" w:hAnsi="宋体" w:cs="宋体" w:hint="eastAsia"/>
          <w:color w:val="000000"/>
          <w:kern w:val="0"/>
          <w:szCs w:val="21"/>
        </w:rPr>
        <w:t>、</w:t>
      </w:r>
      <w:hyperlink r:id="rId72" w:tgtFrame="_blank" w:history="1">
        <w:r w:rsidRPr="001D1CC9">
          <w:rPr>
            <w:rFonts w:ascii="宋体" w:eastAsia="宋体" w:hAnsi="宋体" w:cs="宋体" w:hint="eastAsia"/>
            <w:color w:val="0000FF"/>
            <w:kern w:val="0"/>
            <w:u w:val="single"/>
          </w:rPr>
          <w:t>天地科技</w:t>
        </w:r>
      </w:hyperlink>
      <w:r w:rsidRPr="001D1CC9">
        <w:rPr>
          <w:rFonts w:ascii="宋体" w:eastAsia="宋体" w:hAnsi="宋体" w:cs="宋体" w:hint="eastAsia"/>
          <w:color w:val="000000"/>
          <w:kern w:val="0"/>
          <w:szCs w:val="21"/>
        </w:rPr>
        <w:t>、</w:t>
      </w:r>
      <w:hyperlink r:id="rId73" w:tgtFrame="_blank" w:history="1">
        <w:r w:rsidRPr="001D1CC9">
          <w:rPr>
            <w:rFonts w:ascii="宋体" w:eastAsia="宋体" w:hAnsi="宋体" w:cs="宋体" w:hint="eastAsia"/>
            <w:color w:val="0000FF"/>
            <w:kern w:val="0"/>
            <w:u w:val="single"/>
          </w:rPr>
          <w:t>雷科防务</w:t>
        </w:r>
      </w:hyperlink>
      <w:r w:rsidRPr="001D1CC9">
        <w:rPr>
          <w:rFonts w:ascii="宋体" w:eastAsia="宋体" w:hAnsi="宋体" w:cs="宋体" w:hint="eastAsia"/>
          <w:color w:val="000000"/>
          <w:kern w:val="0"/>
          <w:szCs w:val="21"/>
        </w:rPr>
        <w:t>、</w:t>
      </w:r>
      <w:hyperlink r:id="rId74" w:tgtFrame="_blank" w:history="1">
        <w:r w:rsidRPr="001D1CC9">
          <w:rPr>
            <w:rFonts w:ascii="宋体" w:eastAsia="宋体" w:hAnsi="宋体" w:cs="宋体" w:hint="eastAsia"/>
            <w:color w:val="0000FF"/>
            <w:kern w:val="0"/>
            <w:u w:val="single"/>
          </w:rPr>
          <w:t>中船防务</w:t>
        </w:r>
      </w:hyperlink>
      <w:r w:rsidRPr="001D1CC9">
        <w:rPr>
          <w:rFonts w:ascii="宋体" w:eastAsia="宋体" w:hAnsi="宋体" w:cs="宋体" w:hint="eastAsia"/>
          <w:color w:val="000000"/>
          <w:kern w:val="0"/>
          <w:szCs w:val="21"/>
        </w:rPr>
        <w:t>、</w:t>
      </w:r>
      <w:hyperlink r:id="rId75" w:tgtFrame="_blank" w:history="1">
        <w:r w:rsidRPr="001D1CC9">
          <w:rPr>
            <w:rFonts w:ascii="宋体" w:eastAsia="宋体" w:hAnsi="宋体" w:cs="宋体" w:hint="eastAsia"/>
            <w:color w:val="0000FF"/>
            <w:kern w:val="0"/>
            <w:u w:val="single"/>
          </w:rPr>
          <w:t>楚天科技</w:t>
        </w:r>
      </w:hyperlink>
      <w:r w:rsidRPr="001D1CC9">
        <w:rPr>
          <w:rFonts w:ascii="宋体" w:eastAsia="宋体" w:hAnsi="宋体" w:cs="宋体" w:hint="eastAsia"/>
          <w:color w:val="000000"/>
          <w:kern w:val="0"/>
          <w:szCs w:val="21"/>
        </w:rPr>
        <w:t>、</w:t>
      </w:r>
      <w:hyperlink r:id="rId76" w:tgtFrame="_blank" w:history="1">
        <w:r w:rsidRPr="001D1CC9">
          <w:rPr>
            <w:rFonts w:ascii="宋体" w:eastAsia="宋体" w:hAnsi="宋体" w:cs="宋体" w:hint="eastAsia"/>
            <w:color w:val="0000FF"/>
            <w:kern w:val="0"/>
            <w:u w:val="single"/>
          </w:rPr>
          <w:t>龙马环卫</w:t>
        </w:r>
      </w:hyperlink>
      <w:r w:rsidRPr="001D1CC9">
        <w:rPr>
          <w:rFonts w:ascii="宋体" w:eastAsia="宋体" w:hAnsi="宋体" w:cs="宋体" w:hint="eastAsia"/>
          <w:color w:val="000000"/>
          <w:kern w:val="0"/>
          <w:szCs w:val="21"/>
        </w:rPr>
        <w:t>、</w:t>
      </w:r>
      <w:hyperlink r:id="rId77" w:tgtFrame="_blank" w:history="1">
        <w:r w:rsidRPr="001D1CC9">
          <w:rPr>
            <w:rFonts w:ascii="宋体" w:eastAsia="宋体" w:hAnsi="宋体" w:cs="宋体" w:hint="eastAsia"/>
            <w:color w:val="0000FF"/>
            <w:kern w:val="0"/>
            <w:u w:val="single"/>
          </w:rPr>
          <w:t>应流股份</w:t>
        </w:r>
      </w:hyperlink>
      <w:r w:rsidRPr="001D1CC9">
        <w:rPr>
          <w:rFonts w:ascii="宋体" w:eastAsia="宋体" w:hAnsi="宋体" w:cs="宋体" w:hint="eastAsia"/>
          <w:color w:val="000000"/>
          <w:kern w:val="0"/>
          <w:szCs w:val="21"/>
        </w:rPr>
        <w:t>、</w:t>
      </w:r>
      <w:hyperlink r:id="rId78" w:tgtFrame="_blank" w:history="1">
        <w:r w:rsidRPr="001D1CC9">
          <w:rPr>
            <w:rFonts w:ascii="宋体" w:eastAsia="宋体" w:hAnsi="宋体" w:cs="宋体" w:hint="eastAsia"/>
            <w:color w:val="0000FF"/>
            <w:kern w:val="0"/>
            <w:u w:val="single"/>
          </w:rPr>
          <w:t>长荣股份</w:t>
        </w:r>
      </w:hyperlink>
      <w:r w:rsidRPr="001D1CC9">
        <w:rPr>
          <w:rFonts w:ascii="宋体" w:eastAsia="宋体" w:hAnsi="宋体" w:cs="宋体" w:hint="eastAsia"/>
          <w:color w:val="000000"/>
          <w:kern w:val="0"/>
          <w:szCs w:val="21"/>
        </w:rPr>
        <w:t>、</w:t>
      </w:r>
      <w:hyperlink r:id="rId79" w:tgtFrame="_blank" w:history="1">
        <w:r w:rsidRPr="001D1CC9">
          <w:rPr>
            <w:rFonts w:ascii="宋体" w:eastAsia="宋体" w:hAnsi="宋体" w:cs="宋体" w:hint="eastAsia"/>
            <w:color w:val="0000FF"/>
            <w:kern w:val="0"/>
            <w:u w:val="single"/>
          </w:rPr>
          <w:t>海特高新</w:t>
        </w:r>
      </w:hyperlink>
      <w:r w:rsidRPr="001D1CC9">
        <w:rPr>
          <w:rFonts w:ascii="宋体" w:eastAsia="宋体" w:hAnsi="宋体" w:cs="宋体" w:hint="eastAsia"/>
          <w:color w:val="000000"/>
          <w:kern w:val="0"/>
          <w:szCs w:val="21"/>
        </w:rPr>
        <w:t>、</w:t>
      </w:r>
      <w:hyperlink r:id="rId80" w:tgtFrame="_blank" w:history="1">
        <w:r w:rsidRPr="001D1CC9">
          <w:rPr>
            <w:rFonts w:ascii="宋体" w:eastAsia="宋体" w:hAnsi="宋体" w:cs="宋体" w:hint="eastAsia"/>
            <w:color w:val="0000FF"/>
            <w:kern w:val="0"/>
            <w:u w:val="single"/>
          </w:rPr>
          <w:t>四创电子</w:t>
        </w:r>
      </w:hyperlink>
      <w:r w:rsidRPr="001D1CC9">
        <w:rPr>
          <w:rFonts w:ascii="宋体" w:eastAsia="宋体" w:hAnsi="宋体" w:cs="宋体" w:hint="eastAsia"/>
          <w:color w:val="000000"/>
          <w:kern w:val="0"/>
          <w:szCs w:val="21"/>
        </w:rPr>
        <w:t>、</w:t>
      </w:r>
      <w:hyperlink r:id="rId81" w:tgtFrame="_blank" w:history="1">
        <w:r w:rsidRPr="001D1CC9">
          <w:rPr>
            <w:rFonts w:ascii="宋体" w:eastAsia="宋体" w:hAnsi="宋体" w:cs="宋体" w:hint="eastAsia"/>
            <w:color w:val="0000FF"/>
            <w:kern w:val="0"/>
            <w:u w:val="single"/>
          </w:rPr>
          <w:t>海得控制</w:t>
        </w:r>
      </w:hyperlink>
      <w:r w:rsidRPr="001D1CC9">
        <w:rPr>
          <w:rFonts w:ascii="宋体" w:eastAsia="宋体" w:hAnsi="宋体" w:cs="宋体" w:hint="eastAsia"/>
          <w:color w:val="000000"/>
          <w:kern w:val="0"/>
          <w:szCs w:val="21"/>
        </w:rPr>
        <w:t>、</w:t>
      </w:r>
      <w:hyperlink r:id="rId82" w:tgtFrame="_blank" w:history="1">
        <w:r w:rsidRPr="001D1CC9">
          <w:rPr>
            <w:rFonts w:ascii="宋体" w:eastAsia="宋体" w:hAnsi="宋体" w:cs="宋体" w:hint="eastAsia"/>
            <w:color w:val="0000FF"/>
            <w:kern w:val="0"/>
            <w:u w:val="single"/>
          </w:rPr>
          <w:t>智云股份</w:t>
        </w:r>
      </w:hyperlink>
      <w:r w:rsidRPr="001D1CC9">
        <w:rPr>
          <w:rFonts w:ascii="宋体" w:eastAsia="宋体" w:hAnsi="宋体" w:cs="宋体" w:hint="eastAsia"/>
          <w:color w:val="000000"/>
          <w:kern w:val="0"/>
          <w:szCs w:val="21"/>
        </w:rPr>
        <w:t>。</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lastRenderedPageBreak/>
        <w:t xml:space="preserve">　　3、本期核心观点：整个板块中性，周期股还未见星光，未来机会越来越集中于产业趋势好的行业和公司，看好其中三个子板块智能制造、军工、高铁和核电配件及后市场，自下而上看好优质公司转型等。</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军改大幕拉开，空天战争呼唤新型军队：近期媒体多次报导军改，9月底安信强烈推荐军工，推荐最坚决，10月27日开始《解放军报》推出《面对改革大考，我们如何作答》系列文章，到11月17日，共推出6篇文章，为军队改革吹风，涉及到部队人员态度、可能遇到的阻力等多个方面。我们认为，国家意志体现出的决心以及军报开始密集报道，可能意味着军改顶层方案或许已经处于内部讨论阶段。二目前结合军改，资产证券化将加快，明后年将是资产证券化的大年，除了以前的中航和兵器，我们提示重视电科和航天。公司推荐还是我们持续重点的三框架。如果从主战装备角度来看，站在空间争夺战的角度，推荐军工几大主战装备：中航动控/</w:t>
      </w:r>
      <w:hyperlink r:id="rId83" w:tgtFrame="_blank" w:history="1">
        <w:r w:rsidRPr="001D1CC9">
          <w:rPr>
            <w:rFonts w:ascii="宋体" w:eastAsia="宋体" w:hAnsi="宋体" w:cs="宋体" w:hint="eastAsia"/>
            <w:color w:val="0000FF"/>
            <w:kern w:val="0"/>
            <w:u w:val="single"/>
          </w:rPr>
          <w:t>成发科技</w:t>
        </w:r>
      </w:hyperlink>
      <w:r w:rsidRPr="001D1CC9">
        <w:rPr>
          <w:rFonts w:ascii="宋体" w:eastAsia="宋体" w:hAnsi="宋体" w:cs="宋体" w:hint="eastAsia"/>
          <w:color w:val="000000"/>
          <w:kern w:val="0"/>
          <w:szCs w:val="21"/>
        </w:rPr>
        <w:t>、中直股份等；信息空间战标的：航天发展、中国卫星等；资本运作标的：国睿科技、</w:t>
      </w:r>
      <w:hyperlink r:id="rId84" w:tgtFrame="_blank" w:history="1">
        <w:r w:rsidRPr="001D1CC9">
          <w:rPr>
            <w:rFonts w:ascii="宋体" w:eastAsia="宋体" w:hAnsi="宋体" w:cs="宋体" w:hint="eastAsia"/>
            <w:color w:val="0000FF"/>
            <w:kern w:val="0"/>
            <w:u w:val="single"/>
          </w:rPr>
          <w:t>光电股份</w:t>
        </w:r>
      </w:hyperlink>
      <w:r w:rsidRPr="001D1CC9">
        <w:rPr>
          <w:rFonts w:ascii="宋体" w:eastAsia="宋体" w:hAnsi="宋体" w:cs="宋体" w:hint="eastAsia"/>
          <w:color w:val="000000"/>
          <w:kern w:val="0"/>
          <w:szCs w:val="21"/>
        </w:rPr>
        <w:t>、四川九洲、四创电子；军民融合上升为国家战略，主要包括北斗和民参军，民参军阶段性弹性比较大：</w:t>
      </w:r>
      <w:hyperlink r:id="rId85" w:tgtFrame="_blank" w:history="1">
        <w:r w:rsidRPr="001D1CC9">
          <w:rPr>
            <w:rFonts w:ascii="宋体" w:eastAsia="宋体" w:hAnsi="宋体" w:cs="宋体" w:hint="eastAsia"/>
            <w:color w:val="0000FF"/>
            <w:kern w:val="0"/>
            <w:u w:val="single"/>
          </w:rPr>
          <w:t>华讯</w:t>
        </w:r>
      </w:hyperlink>
      <w:r w:rsidRPr="001D1CC9">
        <w:rPr>
          <w:rFonts w:ascii="宋体" w:eastAsia="宋体" w:hAnsi="宋体" w:cs="宋体" w:hint="eastAsia"/>
          <w:color w:val="000000"/>
          <w:kern w:val="0"/>
          <w:szCs w:val="21"/>
        </w:rPr>
        <w:t>方舟、新研股份、机器人、银河电子、</w:t>
      </w:r>
      <w:hyperlink r:id="rId86" w:tgtFrame="_blank" w:history="1">
        <w:r w:rsidRPr="001D1CC9">
          <w:rPr>
            <w:rFonts w:ascii="宋体" w:eastAsia="宋体" w:hAnsi="宋体" w:cs="宋体" w:hint="eastAsia"/>
            <w:color w:val="0000FF"/>
            <w:kern w:val="0"/>
            <w:u w:val="single"/>
          </w:rPr>
          <w:t>通达动力</w:t>
        </w:r>
      </w:hyperlink>
      <w:r w:rsidRPr="001D1CC9">
        <w:rPr>
          <w:rFonts w:ascii="宋体" w:eastAsia="宋体" w:hAnsi="宋体" w:cs="宋体" w:hint="eastAsia"/>
          <w:color w:val="000000"/>
          <w:kern w:val="0"/>
          <w:szCs w:val="21"/>
        </w:rPr>
        <w:t>等。</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智能装备和人工智能板块：十三五可能突出制造业强国的地位， 11月23日召开全球机器人大会，另外近期我们走访了很多智能装备企业，一个最大感受就是下游的订单起来了(家电3C服务领域)，工信部出实质补贴来支持智能制造，行业内企业都开始寻找硬件或者软件集成能力强的团队来提升自己的技术实力，为了获得更大的订单。未来机器人和人工智能、工业4.0将是长期大主题。</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十三五规划细则逐渐出台，我们认为内陆核电重启将大概率出现在十三五规划中，未来内陆核电重启及走向海外将为我国核电装备带来万亿市场。中广核与罗马尼亚签署签下总投资72亿欧元的罗马尼亚核电项目协议，李克强总理强调</w:t>
      </w:r>
      <w:hyperlink r:id="rId87" w:tgtFrame="_blank" w:history="1">
        <w:r w:rsidRPr="001D1CC9">
          <w:rPr>
            <w:rFonts w:ascii="宋体" w:eastAsia="宋体" w:hAnsi="宋体" w:cs="宋体" w:hint="eastAsia"/>
            <w:color w:val="0000FF"/>
            <w:kern w:val="0"/>
            <w:u w:val="single"/>
          </w:rPr>
          <w:t>中国核电</w:t>
        </w:r>
      </w:hyperlink>
      <w:r w:rsidRPr="001D1CC9">
        <w:rPr>
          <w:rFonts w:ascii="宋体" w:eastAsia="宋体" w:hAnsi="宋体" w:cs="宋体" w:hint="eastAsia"/>
          <w:color w:val="000000"/>
          <w:kern w:val="0"/>
          <w:szCs w:val="21"/>
        </w:rPr>
        <w:t>与美国的合作，在国家的大力支持下，核电出口将持续增多，核电将迎来高景气发展，装备企业的高估值将被消化，并迎来一轮快速增长。</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4、上周行业涨幅：上周</w:t>
      </w:r>
      <w:hyperlink r:id="rId88" w:tgtFrame="_blank" w:history="1">
        <w:r w:rsidRPr="001D1CC9">
          <w:rPr>
            <w:rFonts w:ascii="宋体" w:eastAsia="宋体" w:hAnsi="宋体" w:cs="宋体" w:hint="eastAsia"/>
            <w:color w:val="0000FF"/>
            <w:kern w:val="0"/>
            <w:u w:val="single"/>
          </w:rPr>
          <w:t>机械行业</w:t>
        </w:r>
      </w:hyperlink>
      <w:r w:rsidRPr="001D1CC9">
        <w:rPr>
          <w:rFonts w:ascii="宋体" w:eastAsia="宋体" w:hAnsi="宋体" w:cs="宋体" w:hint="eastAsia"/>
          <w:color w:val="000000"/>
          <w:kern w:val="0"/>
          <w:szCs w:val="21"/>
        </w:rPr>
        <w:t>指数上涨5.3%，国防军工行业指数上涨6.1%，同期沪深300指数上涨0.8%。在细分子行业中，纺织机械板块涨幅为14.5%。我们重点关注的</w:t>
      </w:r>
      <w:hyperlink r:id="rId89" w:tgtFrame="_blank" w:history="1">
        <w:r w:rsidRPr="001D1CC9">
          <w:rPr>
            <w:rFonts w:ascii="宋体" w:eastAsia="宋体" w:hAnsi="宋体" w:cs="宋体" w:hint="eastAsia"/>
            <w:color w:val="0000FF"/>
            <w:kern w:val="0"/>
            <w:u w:val="single"/>
          </w:rPr>
          <w:t>北方创业</w:t>
        </w:r>
      </w:hyperlink>
      <w:r w:rsidRPr="001D1CC9">
        <w:rPr>
          <w:rFonts w:ascii="宋体" w:eastAsia="宋体" w:hAnsi="宋体" w:cs="宋体" w:hint="eastAsia"/>
          <w:color w:val="000000"/>
          <w:kern w:val="0"/>
          <w:szCs w:val="21"/>
        </w:rPr>
        <w:t>涨幅为30.1%，光电股份涨幅为23.8%。</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5、上周调研、重点报告：</w:t>
      </w:r>
      <w:hyperlink r:id="rId90" w:tgtFrame="_blank" w:history="1">
        <w:r w:rsidRPr="001D1CC9">
          <w:rPr>
            <w:rFonts w:ascii="宋体" w:eastAsia="宋体" w:hAnsi="宋体" w:cs="宋体" w:hint="eastAsia"/>
            <w:color w:val="0000FF"/>
            <w:kern w:val="0"/>
            <w:u w:val="single"/>
          </w:rPr>
          <w:t>永创智能</w:t>
        </w:r>
      </w:hyperlink>
      <w:r w:rsidRPr="001D1CC9">
        <w:rPr>
          <w:rFonts w:ascii="宋体" w:eastAsia="宋体" w:hAnsi="宋体" w:cs="宋体" w:hint="eastAsia"/>
          <w:color w:val="000000"/>
          <w:kern w:val="0"/>
          <w:szCs w:val="21"/>
        </w:rPr>
        <w:t>调研纪要：公司稳步推进智能包装，静待员工持股计划完成；</w:t>
      </w:r>
      <w:hyperlink r:id="rId91" w:tgtFrame="_blank" w:history="1">
        <w:r w:rsidRPr="001D1CC9">
          <w:rPr>
            <w:rFonts w:ascii="宋体" w:eastAsia="宋体" w:hAnsi="宋体" w:cs="宋体" w:hint="eastAsia"/>
            <w:color w:val="0000FF"/>
            <w:kern w:val="0"/>
            <w:u w:val="single"/>
          </w:rPr>
          <w:t>巨星科技</w:t>
        </w:r>
      </w:hyperlink>
      <w:r w:rsidRPr="001D1CC9">
        <w:rPr>
          <w:rFonts w:ascii="宋体" w:eastAsia="宋体" w:hAnsi="宋体" w:cs="宋体" w:hint="eastAsia"/>
          <w:color w:val="000000"/>
          <w:kern w:val="0"/>
          <w:szCs w:val="21"/>
        </w:rPr>
        <w:t>调研纪要：传统主业稳健发展，静待智能装备业务发力；长荣股份调研纪要：传统业务平稳增长，云打印、智能化改造空间巨大。雷科防务：</w:t>
      </w:r>
      <w:hyperlink r:id="rId92" w:tgtFrame="_blank" w:history="1">
        <w:r w:rsidRPr="001D1CC9">
          <w:rPr>
            <w:rFonts w:ascii="宋体" w:eastAsia="宋体" w:hAnsi="宋体" w:cs="宋体" w:hint="eastAsia"/>
            <w:color w:val="0000FF"/>
            <w:kern w:val="0"/>
            <w:u w:val="single"/>
          </w:rPr>
          <w:t>电子信息</w:t>
        </w:r>
      </w:hyperlink>
      <w:r w:rsidRPr="001D1CC9">
        <w:rPr>
          <w:rFonts w:ascii="宋体" w:eastAsia="宋体" w:hAnsi="宋体" w:cs="宋体" w:hint="eastAsia"/>
          <w:color w:val="000000"/>
          <w:kern w:val="0"/>
          <w:szCs w:val="21"/>
        </w:rPr>
        <w:t>化再下一城，“三剑”合并深化产业布局。机器人：非公开发行完成，工业4.0龙头加速成长；黄河旋风：携手</w:t>
      </w:r>
      <w:hyperlink r:id="rId93" w:tgtFrame="_blank" w:history="1">
        <w:r w:rsidRPr="001D1CC9">
          <w:rPr>
            <w:rFonts w:ascii="宋体" w:eastAsia="宋体" w:hAnsi="宋体" w:cs="宋体" w:hint="eastAsia"/>
            <w:color w:val="0000FF"/>
            <w:kern w:val="0"/>
            <w:u w:val="single"/>
          </w:rPr>
          <w:t>索菲亚</w:t>
        </w:r>
      </w:hyperlink>
      <w:r w:rsidRPr="001D1CC9">
        <w:rPr>
          <w:rFonts w:ascii="宋体" w:eastAsia="宋体" w:hAnsi="宋体" w:cs="宋体" w:hint="eastAsia"/>
          <w:color w:val="000000"/>
          <w:kern w:val="0"/>
          <w:szCs w:val="21"/>
        </w:rPr>
        <w:t>设立合资公司，绑定龙头拓展家居智能改造。</w:t>
      </w:r>
    </w:p>
    <w:p w:rsidR="001D1CC9" w:rsidRPr="001D1CC9" w:rsidRDefault="001D1CC9" w:rsidP="001D1CC9">
      <w:pPr>
        <w:widowControl/>
        <w:shd w:val="clear" w:color="auto" w:fill="F5F8FD"/>
        <w:spacing w:before="225" w:after="225"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6、近期关注：山东地区调研，军队和军工体系改革；核电行业进展。</w:t>
      </w:r>
    </w:p>
    <w:p w:rsidR="001D1CC9" w:rsidRPr="001D1CC9" w:rsidRDefault="001D1CC9" w:rsidP="001D1CC9">
      <w:pPr>
        <w:widowControl/>
        <w:shd w:val="clear" w:color="auto" w:fill="F5F8FD"/>
        <w:spacing w:line="330" w:lineRule="atLeast"/>
        <w:jc w:val="left"/>
        <w:rPr>
          <w:rFonts w:ascii="宋体" w:eastAsia="宋体" w:hAnsi="宋体" w:cs="宋体" w:hint="eastAsia"/>
          <w:color w:val="000000"/>
          <w:kern w:val="0"/>
          <w:szCs w:val="21"/>
        </w:rPr>
      </w:pPr>
      <w:r w:rsidRPr="001D1CC9">
        <w:rPr>
          <w:rFonts w:ascii="宋体" w:eastAsia="宋体" w:hAnsi="宋体" w:cs="宋体" w:hint="eastAsia"/>
          <w:color w:val="000000"/>
          <w:kern w:val="0"/>
          <w:szCs w:val="21"/>
        </w:rPr>
        <w:t xml:space="preserve">　　7、风险提示：新兴转型企业不达预期；</w:t>
      </w:r>
      <w:hyperlink r:id="rId94" w:tgtFrame="_blank" w:history="1">
        <w:r w:rsidRPr="001D1CC9">
          <w:rPr>
            <w:rFonts w:ascii="宋体" w:eastAsia="宋体" w:hAnsi="宋体" w:cs="宋体" w:hint="eastAsia"/>
            <w:color w:val="0000FF"/>
            <w:kern w:val="0"/>
            <w:u w:val="single"/>
          </w:rPr>
          <w:t>宏观经济</w:t>
        </w:r>
      </w:hyperlink>
      <w:r w:rsidRPr="001D1CC9">
        <w:rPr>
          <w:rFonts w:ascii="宋体" w:eastAsia="宋体" w:hAnsi="宋体" w:cs="宋体" w:hint="eastAsia"/>
          <w:color w:val="000000"/>
          <w:kern w:val="0"/>
          <w:szCs w:val="21"/>
        </w:rPr>
        <w:t>增速下行超预期。</w:t>
      </w:r>
    </w:p>
    <w:p w:rsidR="007A0C72" w:rsidRPr="001D1CC9" w:rsidRDefault="001D1CC9" w:rsidP="001D1CC9"/>
    <w:sectPr w:rsidR="007A0C72" w:rsidRPr="001D1CC9" w:rsidSect="003550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1CC9"/>
    <w:rsid w:val="001D1CC9"/>
    <w:rsid w:val="0035509C"/>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09C"/>
    <w:pPr>
      <w:widowControl w:val="0"/>
      <w:jc w:val="both"/>
    </w:pPr>
  </w:style>
  <w:style w:type="paragraph" w:styleId="1">
    <w:name w:val="heading 1"/>
    <w:basedOn w:val="a"/>
    <w:link w:val="1Char"/>
    <w:uiPriority w:val="9"/>
    <w:qFormat/>
    <w:rsid w:val="001D1CC9"/>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1D1CC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D1CC9"/>
    <w:rPr>
      <w:rFonts w:ascii="宋体" w:eastAsia="宋体" w:hAnsi="宋体" w:cs="宋体"/>
      <w:b/>
      <w:bCs/>
      <w:kern w:val="36"/>
      <w:sz w:val="48"/>
      <w:szCs w:val="48"/>
    </w:rPr>
  </w:style>
  <w:style w:type="character" w:customStyle="1" w:styleId="4Char">
    <w:name w:val="标题 4 Char"/>
    <w:basedOn w:val="a0"/>
    <w:link w:val="4"/>
    <w:uiPriority w:val="9"/>
    <w:rsid w:val="001D1CC9"/>
    <w:rPr>
      <w:rFonts w:ascii="宋体" w:eastAsia="宋体" w:hAnsi="宋体" w:cs="宋体"/>
      <w:b/>
      <w:bCs/>
      <w:kern w:val="0"/>
      <w:sz w:val="24"/>
      <w:szCs w:val="24"/>
    </w:rPr>
  </w:style>
  <w:style w:type="character" w:customStyle="1" w:styleId="apple-converted-space">
    <w:name w:val="apple-converted-space"/>
    <w:basedOn w:val="a0"/>
    <w:rsid w:val="001D1CC9"/>
  </w:style>
  <w:style w:type="character" w:styleId="a3">
    <w:name w:val="Hyperlink"/>
    <w:basedOn w:val="a0"/>
    <w:uiPriority w:val="99"/>
    <w:semiHidden/>
    <w:unhideWhenUsed/>
    <w:rsid w:val="001D1CC9"/>
    <w:rPr>
      <w:color w:val="0000FF"/>
      <w:u w:val="single"/>
    </w:rPr>
  </w:style>
  <w:style w:type="character" w:customStyle="1" w:styleId="split">
    <w:name w:val="split"/>
    <w:basedOn w:val="a0"/>
    <w:rsid w:val="001D1CC9"/>
  </w:style>
  <w:style w:type="character" w:customStyle="1" w:styleId="acfontctrl">
    <w:name w:val="ac_fontctrl"/>
    <w:basedOn w:val="a0"/>
    <w:rsid w:val="001D1CC9"/>
  </w:style>
  <w:style w:type="paragraph" w:styleId="a4">
    <w:name w:val="Normal (Web)"/>
    <w:basedOn w:val="a"/>
    <w:uiPriority w:val="99"/>
    <w:semiHidden/>
    <w:unhideWhenUsed/>
    <w:rsid w:val="001D1CC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D1CC9"/>
    <w:rPr>
      <w:b/>
      <w:bCs/>
    </w:rPr>
  </w:style>
  <w:style w:type="character" w:customStyle="1" w:styleId="linethrough">
    <w:name w:val="linethrough"/>
    <w:basedOn w:val="a0"/>
    <w:rsid w:val="001D1CC9"/>
  </w:style>
  <w:style w:type="paragraph" w:styleId="a6">
    <w:name w:val="Balloon Text"/>
    <w:basedOn w:val="a"/>
    <w:link w:val="Char"/>
    <w:uiPriority w:val="99"/>
    <w:semiHidden/>
    <w:unhideWhenUsed/>
    <w:rsid w:val="001D1CC9"/>
    <w:rPr>
      <w:sz w:val="18"/>
      <w:szCs w:val="18"/>
    </w:rPr>
  </w:style>
  <w:style w:type="character" w:customStyle="1" w:styleId="Char">
    <w:name w:val="批注框文本 Char"/>
    <w:basedOn w:val="a0"/>
    <w:link w:val="a6"/>
    <w:uiPriority w:val="99"/>
    <w:semiHidden/>
    <w:rsid w:val="001D1CC9"/>
    <w:rPr>
      <w:sz w:val="18"/>
      <w:szCs w:val="18"/>
    </w:rPr>
  </w:style>
</w:styles>
</file>

<file path=word/webSettings.xml><?xml version="1.0" encoding="utf-8"?>
<w:webSettings xmlns:r="http://schemas.openxmlformats.org/officeDocument/2006/relationships" xmlns:w="http://schemas.openxmlformats.org/wordprocessingml/2006/main">
  <w:divs>
    <w:div w:id="569268743">
      <w:bodyDiv w:val="1"/>
      <w:marLeft w:val="0"/>
      <w:marRight w:val="0"/>
      <w:marTop w:val="0"/>
      <w:marBottom w:val="0"/>
      <w:divBdr>
        <w:top w:val="none" w:sz="0" w:space="0" w:color="auto"/>
        <w:left w:val="none" w:sz="0" w:space="0" w:color="auto"/>
        <w:bottom w:val="none" w:sz="0" w:space="0" w:color="auto"/>
        <w:right w:val="none" w:sz="0" w:space="0" w:color="auto"/>
      </w:divBdr>
      <w:divsChild>
        <w:div w:id="743991528">
          <w:marLeft w:val="0"/>
          <w:marRight w:val="0"/>
          <w:marTop w:val="0"/>
          <w:marBottom w:val="0"/>
          <w:divBdr>
            <w:top w:val="none" w:sz="0" w:space="0" w:color="auto"/>
            <w:left w:val="none" w:sz="0" w:space="0" w:color="auto"/>
            <w:bottom w:val="none" w:sz="0" w:space="0" w:color="auto"/>
            <w:right w:val="none" w:sz="0" w:space="0" w:color="auto"/>
          </w:divBdr>
        </w:div>
        <w:div w:id="833029141">
          <w:marLeft w:val="0"/>
          <w:marRight w:val="0"/>
          <w:marTop w:val="225"/>
          <w:marBottom w:val="0"/>
          <w:divBdr>
            <w:top w:val="none" w:sz="0" w:space="0" w:color="auto"/>
            <w:left w:val="none" w:sz="0" w:space="0" w:color="auto"/>
            <w:bottom w:val="none" w:sz="0" w:space="0" w:color="auto"/>
            <w:right w:val="none" w:sz="0" w:space="0" w:color="auto"/>
          </w:divBdr>
          <w:divsChild>
            <w:div w:id="908424913">
              <w:marLeft w:val="0"/>
              <w:marRight w:val="0"/>
              <w:marTop w:val="0"/>
              <w:marBottom w:val="120"/>
              <w:divBdr>
                <w:top w:val="single" w:sz="6" w:space="6" w:color="CCCCCC"/>
                <w:left w:val="single" w:sz="6" w:space="6" w:color="CCCCCC"/>
                <w:bottom w:val="single" w:sz="6" w:space="6" w:color="CCCCCC"/>
                <w:right w:val="single" w:sz="6" w:space="6" w:color="CCCCCC"/>
              </w:divBdr>
            </w:div>
            <w:div w:id="1436485867">
              <w:marLeft w:val="0"/>
              <w:marRight w:val="0"/>
              <w:marTop w:val="0"/>
              <w:marBottom w:val="0"/>
              <w:divBdr>
                <w:top w:val="none" w:sz="0" w:space="0" w:color="auto"/>
                <w:left w:val="none" w:sz="0" w:space="0" w:color="auto"/>
                <w:bottom w:val="none" w:sz="0" w:space="0" w:color="auto"/>
                <w:right w:val="none" w:sz="0" w:space="0" w:color="auto"/>
              </w:divBdr>
              <w:divsChild>
                <w:div w:id="18206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3287">
      <w:bodyDiv w:val="1"/>
      <w:marLeft w:val="0"/>
      <w:marRight w:val="0"/>
      <w:marTop w:val="0"/>
      <w:marBottom w:val="0"/>
      <w:divBdr>
        <w:top w:val="none" w:sz="0" w:space="0" w:color="auto"/>
        <w:left w:val="none" w:sz="0" w:space="0" w:color="auto"/>
        <w:bottom w:val="none" w:sz="0" w:space="0" w:color="auto"/>
        <w:right w:val="none" w:sz="0" w:space="0" w:color="auto"/>
      </w:divBdr>
      <w:divsChild>
        <w:div w:id="1835565004">
          <w:marLeft w:val="0"/>
          <w:marRight w:val="0"/>
          <w:marTop w:val="0"/>
          <w:marBottom w:val="0"/>
          <w:divBdr>
            <w:top w:val="none" w:sz="0" w:space="0" w:color="auto"/>
            <w:left w:val="none" w:sz="0" w:space="0" w:color="auto"/>
            <w:bottom w:val="none" w:sz="0" w:space="0" w:color="auto"/>
            <w:right w:val="none" w:sz="0" w:space="0" w:color="auto"/>
          </w:divBdr>
        </w:div>
        <w:div w:id="808594725">
          <w:marLeft w:val="0"/>
          <w:marRight w:val="0"/>
          <w:marTop w:val="225"/>
          <w:marBottom w:val="0"/>
          <w:divBdr>
            <w:top w:val="none" w:sz="0" w:space="0" w:color="auto"/>
            <w:left w:val="none" w:sz="0" w:space="0" w:color="auto"/>
            <w:bottom w:val="none" w:sz="0" w:space="0" w:color="auto"/>
            <w:right w:val="none" w:sz="0" w:space="0" w:color="auto"/>
          </w:divBdr>
          <w:divsChild>
            <w:div w:id="1580601722">
              <w:marLeft w:val="0"/>
              <w:marRight w:val="0"/>
              <w:marTop w:val="0"/>
              <w:marBottom w:val="120"/>
              <w:divBdr>
                <w:top w:val="single" w:sz="6" w:space="6" w:color="CCCCCC"/>
                <w:left w:val="single" w:sz="6" w:space="6" w:color="CCCCCC"/>
                <w:bottom w:val="single" w:sz="6" w:space="6" w:color="CCCCCC"/>
                <w:right w:val="single" w:sz="6" w:space="6" w:color="CCCCCC"/>
              </w:divBdr>
            </w:div>
            <w:div w:id="1626541578">
              <w:marLeft w:val="0"/>
              <w:marRight w:val="0"/>
              <w:marTop w:val="0"/>
              <w:marBottom w:val="0"/>
              <w:divBdr>
                <w:top w:val="none" w:sz="0" w:space="0" w:color="auto"/>
                <w:left w:val="none" w:sz="0" w:space="0" w:color="auto"/>
                <w:bottom w:val="none" w:sz="0" w:space="0" w:color="auto"/>
                <w:right w:val="none" w:sz="0" w:space="0" w:color="auto"/>
              </w:divBdr>
              <w:divsChild>
                <w:div w:id="508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quote.eastmoney.com/SZ150206.html" TargetMode="External"/><Relationship Id="rId18" Type="http://schemas.openxmlformats.org/officeDocument/2006/relationships/hyperlink" Target="http://fundact.eastmoney.com/fundinfo/161024.html?spm=001004005007.mw" TargetMode="External"/><Relationship Id="rId26" Type="http://schemas.openxmlformats.org/officeDocument/2006/relationships/hyperlink" Target="https://trade4.1234567.com.cn/reg/step1?spm=001004005007.2.sw" TargetMode="External"/><Relationship Id="rId39" Type="http://schemas.openxmlformats.org/officeDocument/2006/relationships/hyperlink" Target="http://quote.eastmoney.com/SH600118.html" TargetMode="External"/><Relationship Id="rId21" Type="http://schemas.openxmlformats.org/officeDocument/2006/relationships/hyperlink" Target="http://fundact.eastmoney.com/fundinfo/000800.html?spm=001004005007.mw" TargetMode="External"/><Relationship Id="rId34" Type="http://schemas.openxmlformats.org/officeDocument/2006/relationships/hyperlink" Target="http://fund.eastmoney.com/news/cjjyj.html" TargetMode="External"/><Relationship Id="rId42" Type="http://schemas.openxmlformats.org/officeDocument/2006/relationships/hyperlink" Target="http://quote.eastmoney.com/SZ300024.html" TargetMode="External"/><Relationship Id="rId47" Type="http://schemas.openxmlformats.org/officeDocument/2006/relationships/hyperlink" Target="http://quote.eastmoney.com/SZ300008.html" TargetMode="External"/><Relationship Id="rId50" Type="http://schemas.openxmlformats.org/officeDocument/2006/relationships/hyperlink" Target="http://fund.eastmoney.com/fjjj.html" TargetMode="External"/><Relationship Id="rId55" Type="http://schemas.openxmlformats.org/officeDocument/2006/relationships/image" Target="media/image7.jpeg"/><Relationship Id="rId63" Type="http://schemas.openxmlformats.org/officeDocument/2006/relationships/hyperlink" Target="http://quote.eastmoney.com/SH600562.html" TargetMode="External"/><Relationship Id="rId68" Type="http://schemas.openxmlformats.org/officeDocument/2006/relationships/hyperlink" Target="http://quote.eastmoney.com/SZ000738.html" TargetMode="External"/><Relationship Id="rId76" Type="http://schemas.openxmlformats.org/officeDocument/2006/relationships/hyperlink" Target="http://quote.eastmoney.com/SH603686.html" TargetMode="External"/><Relationship Id="rId84" Type="http://schemas.openxmlformats.org/officeDocument/2006/relationships/hyperlink" Target="http://quote.eastmoney.com/SH600184.html" TargetMode="External"/><Relationship Id="rId89" Type="http://schemas.openxmlformats.org/officeDocument/2006/relationships/hyperlink" Target="http://quote.eastmoney.com/SH600967.html" TargetMode="External"/><Relationship Id="rId7" Type="http://schemas.openxmlformats.org/officeDocument/2006/relationships/hyperlink" Target="http://js5.eastmoney.com/tg.aspx?ID=855" TargetMode="External"/><Relationship Id="rId71" Type="http://schemas.openxmlformats.org/officeDocument/2006/relationships/hyperlink" Target="http://quote.eastmoney.com/SH603766.html" TargetMode="External"/><Relationship Id="rId92" Type="http://schemas.openxmlformats.org/officeDocument/2006/relationships/hyperlink" Target="http://stock.eastmoney.com/hangye/hy447.html" TargetMode="External"/><Relationship Id="rId2" Type="http://schemas.openxmlformats.org/officeDocument/2006/relationships/settings" Target="settings.xml"/><Relationship Id="rId16" Type="http://schemas.openxmlformats.org/officeDocument/2006/relationships/hyperlink" Target="https://trade.1234567.com.cn/zsb/recharge?fc=163115&amp;spm=001004005007.1.sw" TargetMode="External"/><Relationship Id="rId29" Type="http://schemas.openxmlformats.org/officeDocument/2006/relationships/hyperlink" Target="https://trade4.1234567.com.cn/reg/step1?spm=001004005007.2.sw" TargetMode="External"/><Relationship Id="rId11" Type="http://schemas.openxmlformats.org/officeDocument/2006/relationships/hyperlink" Target="http://guba.eastmoney.com/news,cjpl,225953386.html" TargetMode="External"/><Relationship Id="rId24" Type="http://schemas.openxmlformats.org/officeDocument/2006/relationships/hyperlink" Target="http://fundact.eastmoney.com/fundinfo/000596.html?spm=001004005007.mw" TargetMode="External"/><Relationship Id="rId32" Type="http://schemas.openxmlformats.org/officeDocument/2006/relationships/hyperlink" Target="https://trade4.1234567.com.cn/reg/step1?spm=001004005007.2.sw" TargetMode="External"/><Relationship Id="rId37" Type="http://schemas.openxmlformats.org/officeDocument/2006/relationships/hyperlink" Target="http://quote.eastmoney.com/SZ000768.html" TargetMode="External"/><Relationship Id="rId40" Type="http://schemas.openxmlformats.org/officeDocument/2006/relationships/hyperlink" Target="http://quote.eastmoney.com/SH600893.html" TargetMode="External"/><Relationship Id="rId45" Type="http://schemas.openxmlformats.org/officeDocument/2006/relationships/hyperlink" Target="http://quote.eastmoney.com/SZ300101.html" TargetMode="External"/><Relationship Id="rId53" Type="http://schemas.openxmlformats.org/officeDocument/2006/relationships/image" Target="media/image6.jpeg"/><Relationship Id="rId58" Type="http://schemas.openxmlformats.org/officeDocument/2006/relationships/hyperlink" Target="http://quote.eastmoney.com/SH502005.html" TargetMode="External"/><Relationship Id="rId66" Type="http://schemas.openxmlformats.org/officeDocument/2006/relationships/hyperlink" Target="http://quote.eastmoney.com/SZ300159.html" TargetMode="External"/><Relationship Id="rId74" Type="http://schemas.openxmlformats.org/officeDocument/2006/relationships/hyperlink" Target="http://quote.eastmoney.com/SH600685.html" TargetMode="External"/><Relationship Id="rId79" Type="http://schemas.openxmlformats.org/officeDocument/2006/relationships/hyperlink" Target="http://quote.eastmoney.com/SZ002023.html" TargetMode="External"/><Relationship Id="rId87" Type="http://schemas.openxmlformats.org/officeDocument/2006/relationships/hyperlink" Target="http://quote.eastmoney.com/SH601985.html" TargetMode="External"/><Relationship Id="rId5" Type="http://schemas.openxmlformats.org/officeDocument/2006/relationships/hyperlink" Target="http://www.eastmoney.com/" TargetMode="External"/><Relationship Id="rId61" Type="http://schemas.openxmlformats.org/officeDocument/2006/relationships/hyperlink" Target="http://quote.eastmoney.com/SZ000801.html" TargetMode="External"/><Relationship Id="rId82" Type="http://schemas.openxmlformats.org/officeDocument/2006/relationships/hyperlink" Target="http://quote.eastmoney.com/SZ300097.html" TargetMode="External"/><Relationship Id="rId90" Type="http://schemas.openxmlformats.org/officeDocument/2006/relationships/hyperlink" Target="http://quote.eastmoney.com/SH603901.html" TargetMode="External"/><Relationship Id="rId95" Type="http://schemas.openxmlformats.org/officeDocument/2006/relationships/fontTable" Target="fontTable.xml"/><Relationship Id="rId19" Type="http://schemas.openxmlformats.org/officeDocument/2006/relationships/hyperlink" Target="https://trade2.1234567.com.cn/FundtradePage/default2.aspx?fc=161024&amp;spm=001004005007.1.sw" TargetMode="External"/><Relationship Id="rId14" Type="http://schemas.openxmlformats.org/officeDocument/2006/relationships/hyperlink" Target="http://fundact.eastmoney.com/app/?spm=001004005007.mjj" TargetMode="External"/><Relationship Id="rId22" Type="http://schemas.openxmlformats.org/officeDocument/2006/relationships/hyperlink" Target="https://trade2.1234567.com.cn/FundtradePage/default2.aspx?fc=000800&amp;spm=001004005007.1.sw" TargetMode="External"/><Relationship Id="rId27" Type="http://schemas.openxmlformats.org/officeDocument/2006/relationships/hyperlink" Target="http://fundact.eastmoney.com/fundinfo/160630.html?spm=001004005007.mw" TargetMode="External"/><Relationship Id="rId30" Type="http://schemas.openxmlformats.org/officeDocument/2006/relationships/hyperlink" Target="http://fundact.eastmoney.com/fundinfo/740001.html?spm=001004005007.mw" TargetMode="External"/><Relationship Id="rId35" Type="http://schemas.openxmlformats.org/officeDocument/2006/relationships/image" Target="media/image3.jpeg"/><Relationship Id="rId43" Type="http://schemas.openxmlformats.org/officeDocument/2006/relationships/hyperlink" Target="http://quote.eastmoney.com/SH600271.html" TargetMode="External"/><Relationship Id="rId48" Type="http://schemas.openxmlformats.org/officeDocument/2006/relationships/hyperlink" Target="http://quote.eastmoney.com/SZ300297.html" TargetMode="External"/><Relationship Id="rId56" Type="http://schemas.openxmlformats.org/officeDocument/2006/relationships/image" Target="media/image8.jpeg"/><Relationship Id="rId64" Type="http://schemas.openxmlformats.org/officeDocument/2006/relationships/hyperlink" Target="http://quote.eastmoney.com/SH600172.html" TargetMode="External"/><Relationship Id="rId69" Type="http://schemas.openxmlformats.org/officeDocument/2006/relationships/hyperlink" Target="http://quote.eastmoney.com/SH600038.html" TargetMode="External"/><Relationship Id="rId77" Type="http://schemas.openxmlformats.org/officeDocument/2006/relationships/hyperlink" Target="http://quote.eastmoney.com/SH603308.html" TargetMode="External"/><Relationship Id="rId8" Type="http://schemas.openxmlformats.org/officeDocument/2006/relationships/hyperlink" Target="javascript:void(0);" TargetMode="External"/><Relationship Id="rId51" Type="http://schemas.openxmlformats.org/officeDocument/2006/relationships/image" Target="media/image5.jpeg"/><Relationship Id="rId72" Type="http://schemas.openxmlformats.org/officeDocument/2006/relationships/hyperlink" Target="http://quote.eastmoney.com/SH600582.html" TargetMode="External"/><Relationship Id="rId80" Type="http://schemas.openxmlformats.org/officeDocument/2006/relationships/hyperlink" Target="http://quote.eastmoney.com/SH600990.html" TargetMode="External"/><Relationship Id="rId85" Type="http://schemas.openxmlformats.org/officeDocument/2006/relationships/hyperlink" Target="http://quote.eastmoney.com/hk/00833.html" TargetMode="External"/><Relationship Id="rId93" Type="http://schemas.openxmlformats.org/officeDocument/2006/relationships/hyperlink" Target="http://quote.eastmoney.com/SZ002572.html" TargetMode="External"/><Relationship Id="rId3" Type="http://schemas.openxmlformats.org/officeDocument/2006/relationships/webSettings" Target="webSettings.xml"/><Relationship Id="rId12" Type="http://schemas.openxmlformats.org/officeDocument/2006/relationships/hyperlink" Target="http://quote.eastmoney.com/SZ150182.html" TargetMode="External"/><Relationship Id="rId17" Type="http://schemas.openxmlformats.org/officeDocument/2006/relationships/hyperlink" Target="https://trade4.1234567.com.cn/reg/step1?spm=001004005007.2.sw" TargetMode="External"/><Relationship Id="rId25" Type="http://schemas.openxmlformats.org/officeDocument/2006/relationships/hyperlink" Target="https://trade.1234567.com.cn/zsb/recharge?fc=000596&amp;spm=001004005007.1.sw" TargetMode="External"/><Relationship Id="rId33" Type="http://schemas.openxmlformats.org/officeDocument/2006/relationships/hyperlink" Target="http://quote.eastmoney.com/SZ300059.html" TargetMode="External"/><Relationship Id="rId38" Type="http://schemas.openxmlformats.org/officeDocument/2006/relationships/hyperlink" Target="http://quote.eastmoney.com/SH601989.html" TargetMode="External"/><Relationship Id="rId46" Type="http://schemas.openxmlformats.org/officeDocument/2006/relationships/hyperlink" Target="http://quote.eastmoney.com/SZ300098.html" TargetMode="External"/><Relationship Id="rId59" Type="http://schemas.openxmlformats.org/officeDocument/2006/relationships/hyperlink" Target="http://data.eastmoney.com/report/" TargetMode="External"/><Relationship Id="rId67" Type="http://schemas.openxmlformats.org/officeDocument/2006/relationships/hyperlink" Target="http://quote.eastmoney.com/SZ300145.html" TargetMode="External"/><Relationship Id="rId20" Type="http://schemas.openxmlformats.org/officeDocument/2006/relationships/hyperlink" Target="https://trade4.1234567.com.cn/reg/step1?spm=001004005007.2.sw" TargetMode="External"/><Relationship Id="rId41" Type="http://schemas.openxmlformats.org/officeDocument/2006/relationships/hyperlink" Target="http://quote.eastmoney.com/SZ002465.html" TargetMode="External"/><Relationship Id="rId54" Type="http://schemas.openxmlformats.org/officeDocument/2006/relationships/hyperlink" Target="http://fund.eastmoney.com/jjjz.html" TargetMode="External"/><Relationship Id="rId62" Type="http://schemas.openxmlformats.org/officeDocument/2006/relationships/hyperlink" Target="http://quote.eastmoney.com/SZ000547.html" TargetMode="External"/><Relationship Id="rId70" Type="http://schemas.openxmlformats.org/officeDocument/2006/relationships/hyperlink" Target="http://quote.eastmoney.com/SZ002519.html" TargetMode="External"/><Relationship Id="rId75" Type="http://schemas.openxmlformats.org/officeDocument/2006/relationships/hyperlink" Target="http://quote.eastmoney.com/SZ300358.html" TargetMode="External"/><Relationship Id="rId83" Type="http://schemas.openxmlformats.org/officeDocument/2006/relationships/hyperlink" Target="http://quote.eastmoney.com/SH600391.html" TargetMode="External"/><Relationship Id="rId88" Type="http://schemas.openxmlformats.org/officeDocument/2006/relationships/hyperlink" Target="http://stock.eastmoney.com/hangye/hy545.html" TargetMode="External"/><Relationship Id="rId91" Type="http://schemas.openxmlformats.org/officeDocument/2006/relationships/hyperlink" Target="http://quote.eastmoney.com/SZ002444.html"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hyperlink" Target="http://fundact.eastmoney.com/fundinfo/163115.html?spm=001004005007.mw" TargetMode="External"/><Relationship Id="rId23" Type="http://schemas.openxmlformats.org/officeDocument/2006/relationships/hyperlink" Target="https://trade4.1234567.com.cn/reg/step1?spm=001004005007.2.sw" TargetMode="External"/><Relationship Id="rId28" Type="http://schemas.openxmlformats.org/officeDocument/2006/relationships/hyperlink" Target="https://trade2.1234567.com.cn/FundtradePage/default2.aspx?fc=160630&amp;spm=001004005007.1.sw" TargetMode="External"/><Relationship Id="rId36" Type="http://schemas.openxmlformats.org/officeDocument/2006/relationships/image" Target="media/image4.jpeg"/><Relationship Id="rId49" Type="http://schemas.openxmlformats.org/officeDocument/2006/relationships/hyperlink" Target="http://fund.eastmoney.com/company/default.html" TargetMode="External"/><Relationship Id="rId57" Type="http://schemas.openxmlformats.org/officeDocument/2006/relationships/hyperlink" Target="http://quote.eastmoney.com/SZ150181.html" TargetMode="External"/><Relationship Id="rId10" Type="http://schemas.openxmlformats.org/officeDocument/2006/relationships/hyperlink" Target="javascript:void(0);" TargetMode="External"/><Relationship Id="rId31" Type="http://schemas.openxmlformats.org/officeDocument/2006/relationships/hyperlink" Target="https://trade2.1234567.com.cn/FundtradePage/default2.aspx?fc=740001&amp;spm=001004005007.1.sw" TargetMode="External"/><Relationship Id="rId44" Type="http://schemas.openxmlformats.org/officeDocument/2006/relationships/hyperlink" Target="http://quote.eastmoney.com/SH601890.html" TargetMode="External"/><Relationship Id="rId52" Type="http://schemas.openxmlformats.org/officeDocument/2006/relationships/hyperlink" Target="http://fund.eastmoney.com/jjjz.html" TargetMode="External"/><Relationship Id="rId60" Type="http://schemas.openxmlformats.org/officeDocument/2006/relationships/hyperlink" Target="http://quote.eastmoney.com/SZ000687.html" TargetMode="External"/><Relationship Id="rId65" Type="http://schemas.openxmlformats.org/officeDocument/2006/relationships/hyperlink" Target="http://quote.eastmoney.com/SZ000920.html" TargetMode="External"/><Relationship Id="rId73" Type="http://schemas.openxmlformats.org/officeDocument/2006/relationships/hyperlink" Target="http://quote.eastmoney.com/SZ002413.html" TargetMode="External"/><Relationship Id="rId78" Type="http://schemas.openxmlformats.org/officeDocument/2006/relationships/hyperlink" Target="http://quote.eastmoney.com/SZ300195.html" TargetMode="External"/><Relationship Id="rId81" Type="http://schemas.openxmlformats.org/officeDocument/2006/relationships/hyperlink" Target="http://quote.eastmoney.com/SZ002184.html" TargetMode="External"/><Relationship Id="rId86" Type="http://schemas.openxmlformats.org/officeDocument/2006/relationships/hyperlink" Target="http://quote.eastmoney.com/SZ002576.html" TargetMode="External"/><Relationship Id="rId94" Type="http://schemas.openxmlformats.org/officeDocument/2006/relationships/hyperlink" Target="http://topic.eastmoney.com/hgjj201509/" TargetMode="External"/><Relationship Id="rId4" Type="http://schemas.openxmlformats.org/officeDocument/2006/relationships/image" Target="media/image1.gif"/><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2015-11-27T00:54:00Z</dcterms:created>
  <dcterms:modified xsi:type="dcterms:W3CDTF">2015-11-27T00:57:00Z</dcterms:modified>
</cp:coreProperties>
</file>