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72" w:rsidRPr="00353372" w:rsidRDefault="00353372" w:rsidP="00353372">
      <w:pPr>
        <w:widowControl/>
        <w:pBdr>
          <w:top w:val="single" w:sz="6" w:space="11" w:color="E5E5E5"/>
        </w:pBdr>
        <w:spacing w:after="225" w:line="600" w:lineRule="atLeast"/>
        <w:jc w:val="left"/>
        <w:outlineLvl w:val="0"/>
        <w:rPr>
          <w:rFonts w:ascii="微软雅黑" w:eastAsia="微软雅黑" w:hAnsi="微软雅黑" w:cs="宋体"/>
          <w:b/>
          <w:bCs/>
          <w:color w:val="3F3F3F"/>
          <w:spacing w:val="-15"/>
          <w:kern w:val="36"/>
          <w:sz w:val="42"/>
          <w:szCs w:val="42"/>
        </w:rPr>
      </w:pPr>
      <w:r w:rsidRPr="00353372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中国企业500强公布：北京上榜企业最多 总</w:t>
      </w:r>
      <w:proofErr w:type="gramStart"/>
      <w:r w:rsidRPr="00353372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营收首现</w:t>
      </w:r>
      <w:proofErr w:type="gramEnd"/>
      <w:r w:rsidRPr="00353372">
        <w:rPr>
          <w:rFonts w:ascii="微软雅黑" w:eastAsia="微软雅黑" w:hAnsi="微软雅黑" w:cs="宋体" w:hint="eastAsia"/>
          <w:b/>
          <w:bCs/>
          <w:color w:val="3F3F3F"/>
          <w:spacing w:val="-15"/>
          <w:kern w:val="36"/>
          <w:sz w:val="42"/>
          <w:szCs w:val="42"/>
        </w:rPr>
        <w:t>负增长</w:t>
      </w:r>
    </w:p>
    <w:p w:rsidR="00353372" w:rsidRPr="00353372" w:rsidRDefault="00353372" w:rsidP="00353372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53372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2016年08月28日 05:25</w:t>
      </w:r>
    </w:p>
    <w:p w:rsidR="00353372" w:rsidRPr="00353372" w:rsidRDefault="00353372" w:rsidP="00353372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53372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来源：</w:t>
      </w:r>
      <w:r>
        <w:rPr>
          <w:rFonts w:ascii="宋体" w:eastAsia="宋体" w:hAnsi="宋体" w:cs="宋体"/>
          <w:noProof/>
          <w:color w:val="484848"/>
          <w:kern w:val="0"/>
          <w:sz w:val="18"/>
          <w:szCs w:val="18"/>
        </w:rPr>
        <w:drawing>
          <wp:inline distT="0" distB="0" distL="0" distR="0">
            <wp:extent cx="228600" cy="114300"/>
            <wp:effectExtent l="19050" t="0" r="0" b="0"/>
            <wp:docPr id="1" name="图片 1" descr="澎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澎湃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72" w:rsidRPr="00353372" w:rsidRDefault="00353372" w:rsidP="00353372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53372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编辑：</w:t>
      </w:r>
      <w:hyperlink r:id="rId5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sz w:val="18"/>
          </w:rPr>
          <w:t>东方</w:t>
        </w:r>
        <w:proofErr w:type="gramStart"/>
        <w:r w:rsidRPr="00353372">
          <w:rPr>
            <w:rFonts w:ascii="宋体" w:eastAsia="宋体" w:hAnsi="宋体" w:cs="宋体" w:hint="eastAsia"/>
            <w:color w:val="043396"/>
            <w:kern w:val="0"/>
            <w:sz w:val="18"/>
          </w:rPr>
          <w:t>财富网</w:t>
        </w:r>
        <w:proofErr w:type="gramEnd"/>
      </w:hyperlink>
    </w:p>
    <w:p w:rsidR="00353372" w:rsidRPr="00353372" w:rsidRDefault="00353372" w:rsidP="00353372">
      <w:pPr>
        <w:widowControl/>
        <w:spacing w:line="36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r w:rsidRPr="00353372">
        <w:rPr>
          <w:rFonts w:ascii="宋体" w:eastAsia="宋体" w:hAnsi="宋体" w:cs="宋体" w:hint="eastAsia"/>
          <w:color w:val="484848"/>
          <w:kern w:val="0"/>
          <w:sz w:val="18"/>
          <w:szCs w:val="18"/>
        </w:rPr>
        <w:t>分享到：</w:t>
      </w:r>
    </w:p>
    <w:p w:rsidR="00353372" w:rsidRPr="00353372" w:rsidRDefault="00353372" w:rsidP="00353372">
      <w:pPr>
        <w:widowControl/>
        <w:spacing w:line="450" w:lineRule="atLeast"/>
        <w:jc w:val="left"/>
        <w:rPr>
          <w:rFonts w:ascii="宋体" w:eastAsia="宋体" w:hAnsi="宋体" w:cs="宋体" w:hint="eastAsia"/>
          <w:color w:val="484848"/>
          <w:kern w:val="0"/>
          <w:sz w:val="18"/>
          <w:szCs w:val="18"/>
        </w:rPr>
      </w:pPr>
      <w:hyperlink r:id="rId6" w:tgtFrame="_blank" w:history="1">
        <w:r w:rsidRPr="00353372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13</w:t>
        </w:r>
        <w:r w:rsidRPr="00353372">
          <w:rPr>
            <w:rFonts w:ascii="宋体" w:eastAsia="宋体" w:hAnsi="宋体" w:cs="宋体" w:hint="eastAsia"/>
            <w:color w:val="043396"/>
            <w:kern w:val="0"/>
            <w:sz w:val="18"/>
          </w:rPr>
          <w:t>人评论</w:t>
        </w:r>
        <w:r w:rsidRPr="00353372">
          <w:rPr>
            <w:rFonts w:ascii="Arial" w:eastAsia="宋体" w:hAnsi="Arial" w:cs="Arial"/>
            <w:b/>
            <w:bCs/>
            <w:color w:val="FF4901"/>
            <w:kern w:val="0"/>
            <w:sz w:val="24"/>
            <w:szCs w:val="24"/>
          </w:rPr>
          <w:t>4637</w:t>
        </w:r>
        <w:r w:rsidRPr="00353372">
          <w:rPr>
            <w:rFonts w:ascii="宋体" w:eastAsia="宋体" w:hAnsi="宋体" w:cs="宋体" w:hint="eastAsia"/>
            <w:color w:val="043396"/>
            <w:kern w:val="0"/>
            <w:sz w:val="18"/>
          </w:rPr>
          <w:t>人参与讨论</w:t>
        </w:r>
      </w:hyperlink>
      <w:hyperlink r:id="rId7" w:anchor="newsComment" w:tgtFrame="_self" w:history="1">
        <w:r w:rsidRPr="00353372">
          <w:rPr>
            <w:rFonts w:ascii="宋体" w:eastAsia="宋体" w:hAnsi="宋体" w:cs="宋体" w:hint="eastAsia"/>
            <w:color w:val="043396"/>
            <w:kern w:val="0"/>
            <w:sz w:val="18"/>
          </w:rPr>
          <w:t>我来说两句</w:t>
        </w:r>
      </w:hyperlink>
      <w:hyperlink r:id="rId8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sz w:val="18"/>
          </w:rPr>
          <w:t>手机免费看新闻</w:t>
        </w:r>
      </w:hyperlink>
    </w:p>
    <w:p w:rsidR="00353372" w:rsidRPr="00353372" w:rsidRDefault="00353372" w:rsidP="00353372">
      <w:pPr>
        <w:widowControl/>
        <w:shd w:val="clear" w:color="auto" w:fill="AAAAAA"/>
        <w:spacing w:line="450" w:lineRule="atLeast"/>
        <w:jc w:val="center"/>
        <w:rPr>
          <w:rFonts w:ascii="宋体" w:eastAsia="宋体" w:hAnsi="宋体" w:cs="宋体" w:hint="eastAsia"/>
          <w:color w:val="FFFFFF"/>
          <w:kern w:val="0"/>
          <w:sz w:val="24"/>
          <w:szCs w:val="24"/>
        </w:rPr>
      </w:pPr>
      <w:r w:rsidRPr="00353372">
        <w:rPr>
          <w:rFonts w:ascii="宋体" w:eastAsia="宋体" w:hAnsi="宋体" w:cs="宋体" w:hint="eastAsia"/>
          <w:color w:val="FFFFFF"/>
          <w:kern w:val="0"/>
          <w:sz w:val="24"/>
          <w:szCs w:val="24"/>
        </w:rPr>
        <w:t>摘要</w:t>
      </w:r>
    </w:p>
    <w:p w:rsidR="00353372" w:rsidRPr="00353372" w:rsidRDefault="00353372" w:rsidP="00353372">
      <w:pPr>
        <w:widowControl/>
        <w:shd w:val="clear" w:color="auto" w:fill="F6F6F6"/>
        <w:spacing w:line="344" w:lineRule="atLeast"/>
        <w:ind w:firstLine="360"/>
        <w:jc w:val="left"/>
        <w:rPr>
          <w:rFonts w:ascii="宋体" w:eastAsia="宋体" w:hAnsi="宋体" w:cs="宋体" w:hint="eastAsia"/>
          <w:color w:val="484848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484848"/>
          <w:kern w:val="0"/>
          <w:szCs w:val="21"/>
        </w:rPr>
        <w:t>【中国企业500强公布：北京上榜企业最多 总营收首现负增长】8月27日，在2016中国500强企业高峰论坛上，中国企业联合会、中国企业家协会连续第15次向社会发布了“中国企业500强”名单，同时公布《中国企业500强发展报告》(2016){以下简称《报告》}.（澎湃）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又一张500强名单出炉。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8月27日，在2016中国500强企业高峰论坛上，中国企业联合会、中国企业家协会连续第15次向社会发布了“中国企业500强”名单，同时公布《中国企业500强发展报告》(2016){以下简称《报告》}.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“中国企业500强”榜单前十名仍然</w:t>
      </w:r>
      <w:proofErr w:type="gramStart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基本为央企及</w:t>
      </w:r>
      <w:proofErr w:type="gramEnd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国有大行垄断。国</w:t>
      </w:r>
      <w:hyperlink r:id="rId9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家电网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公司、</w:t>
      </w:r>
      <w:hyperlink r:id="rId10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中国石油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天然气集团公司、中国石油化工集团公司、中国</w:t>
      </w:r>
      <w:hyperlink r:id="rId11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工商银行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股份有限公司、中国</w:t>
      </w:r>
      <w:hyperlink r:id="rId12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建设银行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股份有限公司、</w:t>
      </w:r>
      <w:hyperlink r:id="rId13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中国建筑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股份有限公司、中国</w:t>
      </w:r>
      <w:hyperlink r:id="rId14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农业银行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股份有限公司、</w:t>
      </w:r>
      <w:hyperlink r:id="rId15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中国银行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股份有限公司、</w:t>
      </w:r>
      <w:hyperlink r:id="rId16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中国平安</w:t>
        </w:r>
      </w:hyperlink>
      <w:hyperlink r:id="rId17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保险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(集团)股份有限公司、</w:t>
      </w:r>
      <w:hyperlink r:id="rId18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中国移动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通信集团公司位居2016中国企业500强前10名。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从地域分布来看，2016中国企业500强中，中西部地区企业数量增加，东北地区数量持续减少。2016中国企业500强总部分布在除西藏以外的30个省市自治区，北京上榜企业数量最多，有101家；其次是山东，有49家；然后是广东，有48家；浙江、江苏各有44家，并列第四位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2016中国企业500强的营业收入总额达到59.46</w:t>
      </w:r>
      <w:proofErr w:type="gramStart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万亿</w:t>
      </w:r>
      <w:proofErr w:type="gramEnd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元，较上年 500 </w:t>
      </w:r>
      <w:proofErr w:type="gramStart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强营收</w:t>
      </w:r>
      <w:proofErr w:type="gramEnd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总额下降了 0.07%，首次出现负增长。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353372">
        <w:rPr>
          <w:rFonts w:ascii="宋体" w:eastAsia="宋体" w:hAnsi="宋体" w:cs="宋体" w:hint="eastAsia"/>
          <w:b/>
          <w:bCs/>
          <w:color w:val="000000"/>
          <w:kern w:val="0"/>
        </w:rPr>
        <w:t>资产总额下滑态势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　　过去一年，中国企业500强的日子并不好过。《报告》指出，中</w:t>
      </w:r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国企业 500 强近四年的亏损面和亏损额都持续上升， 这反映了中国大企业当前面临着严峻的调结构和脱困问题。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据悉，2016中国企业500 强中，营业收入负增长的有155 家， 较上年增加了 61 家；净利润负增长的有170家， 较之上年基本持平，另有25家亏损加大的企业。 </w:t>
      </w:r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营业</w:t>
      </w:r>
      <w:proofErr w:type="gramStart"/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收入负增</w:t>
      </w:r>
      <w:proofErr w:type="gramEnd"/>
      <w:r w:rsidRPr="00353372">
        <w:rPr>
          <w:rFonts w:ascii="宋体" w:eastAsia="宋体" w:hAnsi="宋体" w:cs="宋体"/>
          <w:color w:val="FF0000"/>
          <w:kern w:val="0"/>
          <w:szCs w:val="21"/>
        </w:rPr>
        <w:fldChar w:fldCharType="begin"/>
      </w:r>
      <w:r w:rsidRPr="00353372">
        <w:rPr>
          <w:rFonts w:ascii="宋体" w:eastAsia="宋体" w:hAnsi="宋体" w:cs="宋体"/>
          <w:color w:val="FF0000"/>
          <w:kern w:val="0"/>
          <w:szCs w:val="21"/>
        </w:rPr>
        <w:instrText xml:space="preserve"> HYPERLINK "http://quote.eastmoney.com/hk/00001.html" \t "_blank" </w:instrText>
      </w:r>
      <w:r w:rsidRPr="00353372">
        <w:rPr>
          <w:rFonts w:ascii="宋体" w:eastAsia="宋体" w:hAnsi="宋体" w:cs="宋体"/>
          <w:color w:val="FF0000"/>
          <w:kern w:val="0"/>
          <w:szCs w:val="21"/>
        </w:rPr>
        <w:fldChar w:fldCharType="separate"/>
      </w:r>
      <w:r w:rsidRPr="00A87150">
        <w:rPr>
          <w:rFonts w:ascii="宋体" w:eastAsia="宋体" w:hAnsi="宋体" w:cs="宋体" w:hint="eastAsia"/>
          <w:color w:val="FF0000"/>
          <w:kern w:val="0"/>
          <w:u w:val="single"/>
        </w:rPr>
        <w:t>长和</w:t>
      </w:r>
      <w:r w:rsidRPr="00353372">
        <w:rPr>
          <w:rFonts w:ascii="宋体" w:eastAsia="宋体" w:hAnsi="宋体" w:cs="宋体"/>
          <w:color w:val="FF0000"/>
          <w:kern w:val="0"/>
          <w:szCs w:val="21"/>
        </w:rPr>
        <w:fldChar w:fldCharType="end"/>
      </w:r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净利润负增长的企业主要集中在煤炭、钢铁、化工、石油石化、</w:t>
      </w:r>
      <w:hyperlink r:id="rId19" w:tgtFrame="_blank" w:history="1">
        <w:r w:rsidRPr="00A87150">
          <w:rPr>
            <w:rFonts w:ascii="宋体" w:eastAsia="宋体" w:hAnsi="宋体" w:cs="宋体" w:hint="eastAsia"/>
            <w:color w:val="FF0000"/>
            <w:kern w:val="0"/>
            <w:u w:val="single"/>
          </w:rPr>
          <w:t>房地产</w:t>
        </w:r>
      </w:hyperlink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等行业领域。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中国企业联合会、中国企业家协会课题组在《2016中国大企业发展的趋势、问题和建议》中指出，中国企业500</w:t>
      </w:r>
      <w:proofErr w:type="gramStart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强资产</w:t>
      </w:r>
      <w:proofErr w:type="gramEnd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资本规模增长较快，负债率稳中</w:t>
      </w:r>
      <w:proofErr w:type="gramStart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有降但仍</w:t>
      </w:r>
      <w:proofErr w:type="gramEnd"/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处于高位。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《报告》指出，从趋势上看， 国际金融危机以来中国企业500强的资产总额增幅总体呈现下滑态势。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也有一些亮点。</w:t>
      </w:r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2016中国企业500强中，营业收入超过1000亿元的共有151家，比上年净增7家；中国企业500强重化工特征持续减弱、共投入研发资金7060.37亿元，同比增长了7.41%。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353372">
        <w:rPr>
          <w:rFonts w:ascii="宋体" w:eastAsia="宋体" w:hAnsi="宋体" w:cs="宋体" w:hint="eastAsia"/>
          <w:b/>
          <w:bCs/>
          <w:color w:val="000000"/>
          <w:kern w:val="0"/>
        </w:rPr>
        <w:t>民企利润增幅更大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与国有企业相比，民营企业在2016中国企业500强榜单中仍稍显“弱势”。2016中国企业 500强中有295 家国有企业、 205家民营企业， 分别占500家企业的 59%和41%。国有企业在营业收入、资产、利润、纳税、职工人数等指标上， 分别占500强的 75.94%、89.74%、76.76%、88.51% 、81.09%；民营企业的上述指标分别占24.06%、10.26%、 23.24%、11.49%、18.91%。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FF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</w:t>
      </w:r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民营企业中，华为公司以3950亿元的营业收入位居2016中国企业500强第27位，苏宁控股、山东魏桥集团、</w:t>
      </w:r>
      <w:hyperlink r:id="rId20" w:tgtFrame="_blank" w:history="1">
        <w:r w:rsidRPr="00EB18D0">
          <w:rPr>
            <w:rFonts w:ascii="宋体" w:eastAsia="宋体" w:hAnsi="宋体" w:cs="宋体" w:hint="eastAsia"/>
            <w:color w:val="FF0000"/>
            <w:kern w:val="0"/>
            <w:u w:val="single"/>
          </w:rPr>
          <w:t>联想控股</w:t>
        </w:r>
      </w:hyperlink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(03396.HK)、正威国际、万达集团、</w:t>
      </w:r>
      <w:hyperlink r:id="rId21" w:tgtFrame="_blank" w:history="1">
        <w:r w:rsidRPr="00EB18D0">
          <w:rPr>
            <w:rFonts w:ascii="宋体" w:eastAsia="宋体" w:hAnsi="宋体" w:cs="宋体" w:hint="eastAsia"/>
            <w:color w:val="FF0000"/>
            <w:kern w:val="0"/>
            <w:u w:val="single"/>
          </w:rPr>
          <w:t>民生银行</w:t>
        </w:r>
      </w:hyperlink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(600016)入选2016中国企业500强前50名。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民营企业的利润增幅优于国有大企业。2015年，民营大企业的营业收入总额达到143082.77 亿元，利润总额达到6367.28 亿元，同口径同比增长了29.03%，高于国有企业的利润增幅。《报告》分析，在经济新常态条件下， 民营大企业与国有大企业的利润增幅相比， 出现了完全相反的增长趋势。</w:t>
      </w:r>
    </w:p>
    <w:p w:rsidR="00353372" w:rsidRPr="00353372" w:rsidRDefault="00353372" w:rsidP="00353372">
      <w:pPr>
        <w:widowControl/>
        <w:spacing w:before="180" w:after="180" w:line="42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 xml:space="preserve">　　有12家企业新晋千亿级企业“俱乐部”，12家中表现最抢眼的是3家保险公司 (泰康人寿、</w:t>
      </w:r>
      <w:hyperlink r:id="rId22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中国太平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保险、太平人寿) 和2家</w:t>
      </w:r>
      <w:hyperlink r:id="rId23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互联网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公司 (</w:t>
      </w:r>
      <w:hyperlink r:id="rId24" w:tgtFrame="_blank" w:history="1">
        <w:proofErr w:type="gramStart"/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腾讯控股</w:t>
        </w:r>
        <w:proofErr w:type="gramEnd"/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、</w:t>
      </w:r>
      <w:r w:rsidRPr="00353372">
        <w:rPr>
          <w:rFonts w:ascii="宋体" w:eastAsia="宋体" w:hAnsi="宋体" w:cs="宋体" w:hint="eastAsia"/>
          <w:color w:val="000000"/>
          <w:kern w:val="0"/>
        </w:rPr>
        <w:t> </w:t>
      </w:r>
      <w:hyperlink r:id="rId25" w:tgtFrame="_blank" w:history="1">
        <w:r w:rsidRPr="00353372">
          <w:rPr>
            <w:rFonts w:ascii="宋体" w:eastAsia="宋体" w:hAnsi="宋体" w:cs="宋体" w:hint="eastAsia"/>
            <w:color w:val="043396"/>
            <w:kern w:val="0"/>
            <w:u w:val="single"/>
          </w:rPr>
          <w:t>阿里巴巴</w:t>
        </w:r>
      </w:hyperlink>
      <w:r w:rsidRPr="00353372">
        <w:rPr>
          <w:rFonts w:ascii="宋体" w:eastAsia="宋体" w:hAnsi="宋体" w:cs="宋体" w:hint="eastAsia"/>
          <w:color w:val="000000"/>
          <w:kern w:val="0"/>
          <w:szCs w:val="21"/>
        </w:rPr>
        <w:t>集团)，上述企业</w:t>
      </w:r>
      <w:r w:rsidRPr="00353372">
        <w:rPr>
          <w:rFonts w:ascii="宋体" w:eastAsia="宋体" w:hAnsi="宋体" w:cs="宋体" w:hint="eastAsia"/>
          <w:color w:val="FF0000"/>
          <w:kern w:val="0"/>
          <w:szCs w:val="21"/>
        </w:rPr>
        <w:t>不但营业收入大幅增长， 利润也大幅增长。</w:t>
      </w:r>
    </w:p>
    <w:p w:rsidR="00353372" w:rsidRPr="00353372" w:rsidRDefault="00353372" w:rsidP="00353372">
      <w:pPr>
        <w:widowControl/>
        <w:spacing w:line="344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r>
        <w:rPr>
          <w:rFonts w:ascii="宋体" w:eastAsia="宋体" w:hAnsi="宋体" w:cs="宋体"/>
          <w:noProof/>
          <w:color w:val="484848"/>
          <w:kern w:val="0"/>
          <w:szCs w:val="21"/>
        </w:rPr>
        <w:lastRenderedPageBreak/>
        <w:drawing>
          <wp:inline distT="0" distB="0" distL="0" distR="0">
            <wp:extent cx="5524500" cy="6229350"/>
            <wp:effectExtent l="19050" t="0" r="0" b="0"/>
            <wp:docPr id="2" name="图片 2" descr="http://z1.dfcfw.com/2016/8/28/201608280535131295715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z1.dfcfw.com/2016/8/28/201608280535131295715458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372" w:rsidRPr="00353372" w:rsidRDefault="00353372" w:rsidP="00353372">
      <w:pPr>
        <w:widowControl/>
        <w:spacing w:line="344" w:lineRule="atLeast"/>
        <w:jc w:val="center"/>
        <w:rPr>
          <w:rFonts w:ascii="宋体" w:eastAsia="宋体" w:hAnsi="宋体" w:cs="宋体" w:hint="eastAsia"/>
          <w:color w:val="484848"/>
          <w:kern w:val="0"/>
          <w:szCs w:val="21"/>
        </w:rPr>
      </w:pPr>
      <w:r>
        <w:rPr>
          <w:rFonts w:ascii="宋体" w:eastAsia="宋体" w:hAnsi="宋体" w:cs="宋体"/>
          <w:noProof/>
          <w:color w:val="484848"/>
          <w:kern w:val="0"/>
          <w:szCs w:val="21"/>
        </w:rPr>
        <w:lastRenderedPageBreak/>
        <w:drawing>
          <wp:inline distT="0" distB="0" distL="0" distR="0">
            <wp:extent cx="5524500" cy="5619750"/>
            <wp:effectExtent l="19050" t="0" r="0" b="0"/>
            <wp:docPr id="3" name="图片 3" descr="http://z1.dfcfw.com/2016/8/28/20160828053513224306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1.dfcfw.com/2016/8/28/20160828053513224306098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E24" w:rsidRDefault="00073E24">
      <w:pPr>
        <w:rPr>
          <w:rFonts w:hint="eastAsia"/>
        </w:rPr>
      </w:pPr>
    </w:p>
    <w:sectPr w:rsidR="00073E24" w:rsidSect="0007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3372"/>
    <w:rsid w:val="00073E24"/>
    <w:rsid w:val="00353372"/>
    <w:rsid w:val="00A87150"/>
    <w:rsid w:val="00EB18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E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5337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337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353372"/>
    <w:rPr>
      <w:color w:val="0000FF"/>
      <w:u w:val="single"/>
    </w:rPr>
  </w:style>
  <w:style w:type="character" w:customStyle="1" w:styleId="cnumshow">
    <w:name w:val="cnumshow"/>
    <w:basedOn w:val="a0"/>
    <w:rsid w:val="00353372"/>
  </w:style>
  <w:style w:type="character" w:customStyle="1" w:styleId="num">
    <w:name w:val="num"/>
    <w:basedOn w:val="a0"/>
    <w:rsid w:val="00353372"/>
  </w:style>
  <w:style w:type="paragraph" w:styleId="a4">
    <w:name w:val="Normal (Web)"/>
    <w:basedOn w:val="a"/>
    <w:uiPriority w:val="99"/>
    <w:semiHidden/>
    <w:unhideWhenUsed/>
    <w:rsid w:val="00353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353372"/>
    <w:rPr>
      <w:b/>
      <w:bCs/>
    </w:rPr>
  </w:style>
  <w:style w:type="character" w:customStyle="1" w:styleId="apple-converted-space">
    <w:name w:val="apple-converted-space"/>
    <w:basedOn w:val="a0"/>
    <w:rsid w:val="00353372"/>
  </w:style>
  <w:style w:type="paragraph" w:styleId="a6">
    <w:name w:val="Balloon Text"/>
    <w:basedOn w:val="a"/>
    <w:link w:val="Char"/>
    <w:uiPriority w:val="99"/>
    <w:semiHidden/>
    <w:unhideWhenUsed/>
    <w:rsid w:val="0035337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3533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75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650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00108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8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5E5E5"/>
            <w:right w:val="none" w:sz="0" w:space="0" w:color="auto"/>
          </w:divBdr>
          <w:divsChild>
            <w:div w:id="11925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0194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9703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594">
              <w:marLeft w:val="0"/>
              <w:marRight w:val="0"/>
              <w:marTop w:val="0"/>
              <w:marBottom w:val="120"/>
              <w:divBdr>
                <w:top w:val="single" w:sz="6" w:space="6" w:color="AAAAAA"/>
                <w:left w:val="single" w:sz="6" w:space="6" w:color="AAAAAA"/>
                <w:bottom w:val="single" w:sz="6" w:space="6" w:color="AAAAAA"/>
                <w:right w:val="single" w:sz="6" w:space="6" w:color="AAAA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ttg.eastmoney.com/pub/web_app_dcsy_zccpl_01_01_01_1" TargetMode="External"/><Relationship Id="rId13" Type="http://schemas.openxmlformats.org/officeDocument/2006/relationships/hyperlink" Target="http://quote.eastmoney.com/SH601668.html" TargetMode="External"/><Relationship Id="rId18" Type="http://schemas.openxmlformats.org/officeDocument/2006/relationships/hyperlink" Target="http://quote.eastmoney.com/hk/00941.html" TargetMode="External"/><Relationship Id="rId26" Type="http://schemas.openxmlformats.org/officeDocument/2006/relationships/image" Target="media/image2.jpeg"/><Relationship Id="rId3" Type="http://schemas.openxmlformats.org/officeDocument/2006/relationships/webSettings" Target="webSettings.xml"/><Relationship Id="rId21" Type="http://schemas.openxmlformats.org/officeDocument/2006/relationships/hyperlink" Target="http://quote.eastmoney.com/SH600016.html" TargetMode="External"/><Relationship Id="rId7" Type="http://schemas.openxmlformats.org/officeDocument/2006/relationships/hyperlink" Target="http://finance.eastmoney.com/news/1344,20160828658942738.html" TargetMode="External"/><Relationship Id="rId12" Type="http://schemas.openxmlformats.org/officeDocument/2006/relationships/hyperlink" Target="http://quote.eastmoney.com/SH601939.html" TargetMode="External"/><Relationship Id="rId17" Type="http://schemas.openxmlformats.org/officeDocument/2006/relationships/hyperlink" Target="http://stock.eastmoney.com/hangye/hy474.html" TargetMode="External"/><Relationship Id="rId25" Type="http://schemas.openxmlformats.org/officeDocument/2006/relationships/hyperlink" Target="http://quote.eastmoney.com/us/BABA.html?Market=NYS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ote.eastmoney.com/SH601318.html" TargetMode="External"/><Relationship Id="rId20" Type="http://schemas.openxmlformats.org/officeDocument/2006/relationships/hyperlink" Target="http://quote.eastmoney.com/hk/03396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guba.eastmoney.com/news,cjpl,545106089.html" TargetMode="External"/><Relationship Id="rId11" Type="http://schemas.openxmlformats.org/officeDocument/2006/relationships/hyperlink" Target="http://quote.eastmoney.com/SH601398.html" TargetMode="External"/><Relationship Id="rId24" Type="http://schemas.openxmlformats.org/officeDocument/2006/relationships/hyperlink" Target="http://quote.eastmoney.com/hk/00700.html" TargetMode="External"/><Relationship Id="rId5" Type="http://schemas.openxmlformats.org/officeDocument/2006/relationships/hyperlink" Target="http://www.eastmoney.com/" TargetMode="External"/><Relationship Id="rId15" Type="http://schemas.openxmlformats.org/officeDocument/2006/relationships/hyperlink" Target="http://quote.eastmoney.com/SH601988.html" TargetMode="External"/><Relationship Id="rId23" Type="http://schemas.openxmlformats.org/officeDocument/2006/relationships/hyperlink" Target="http://fund.eastmoney.com/160636.html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quote.eastmoney.com/SH601857.html" TargetMode="External"/><Relationship Id="rId19" Type="http://schemas.openxmlformats.org/officeDocument/2006/relationships/hyperlink" Target="http://fund.eastmoney.com/160628.html" TargetMode="External"/><Relationship Id="rId4" Type="http://schemas.openxmlformats.org/officeDocument/2006/relationships/image" Target="media/image1.gif"/><Relationship Id="rId9" Type="http://schemas.openxmlformats.org/officeDocument/2006/relationships/hyperlink" Target="http://quote.eastmoney.com/3ban/SZ836694.html" TargetMode="External"/><Relationship Id="rId14" Type="http://schemas.openxmlformats.org/officeDocument/2006/relationships/hyperlink" Target="http://quote.eastmoney.com/SH601288.html" TargetMode="External"/><Relationship Id="rId22" Type="http://schemas.openxmlformats.org/officeDocument/2006/relationships/hyperlink" Target="http://quote.eastmoney.com/hk/00966.html" TargetMode="External"/><Relationship Id="rId27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3</cp:revision>
  <dcterms:created xsi:type="dcterms:W3CDTF">2016-08-28T04:13:00Z</dcterms:created>
  <dcterms:modified xsi:type="dcterms:W3CDTF">2016-08-28T04:18:00Z</dcterms:modified>
</cp:coreProperties>
</file>