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CD3" w:rsidRPr="00403CD3" w:rsidRDefault="00403CD3" w:rsidP="00403CD3">
      <w:pPr>
        <w:widowControl/>
        <w:pBdr>
          <w:top w:val="single" w:sz="6" w:space="10" w:color="E5E5E5"/>
        </w:pBdr>
        <w:spacing w:after="204" w:line="543" w:lineRule="atLeast"/>
        <w:jc w:val="left"/>
        <w:outlineLvl w:val="0"/>
        <w:rPr>
          <w:rFonts w:ascii="微软雅黑" w:eastAsia="微软雅黑" w:hAnsi="微软雅黑" w:cs="宋体"/>
          <w:b/>
          <w:bCs/>
          <w:color w:val="3F3F3F"/>
          <w:spacing w:val="-14"/>
          <w:kern w:val="36"/>
          <w:sz w:val="38"/>
          <w:szCs w:val="38"/>
        </w:rPr>
      </w:pPr>
      <w:r w:rsidRPr="00403CD3">
        <w:rPr>
          <w:rFonts w:ascii="微软雅黑" w:eastAsia="微软雅黑" w:hAnsi="微软雅黑" w:cs="宋体" w:hint="eastAsia"/>
          <w:b/>
          <w:bCs/>
          <w:color w:val="3F3F3F"/>
          <w:spacing w:val="-14"/>
          <w:kern w:val="36"/>
          <w:sz w:val="38"/>
          <w:szCs w:val="38"/>
        </w:rPr>
        <w:t>移动支付市场如火如荼 机构力荐6只受益龙头股</w:t>
      </w:r>
    </w:p>
    <w:p w:rsidR="00403CD3" w:rsidRPr="00403CD3" w:rsidRDefault="00403CD3" w:rsidP="00403CD3">
      <w:pPr>
        <w:widowControl/>
        <w:spacing w:line="326" w:lineRule="atLeast"/>
        <w:jc w:val="left"/>
        <w:rPr>
          <w:rFonts w:ascii="宋体" w:eastAsia="宋体" w:hAnsi="宋体" w:cs="宋体" w:hint="eastAsia"/>
          <w:color w:val="484848"/>
          <w:kern w:val="0"/>
          <w:sz w:val="16"/>
          <w:szCs w:val="16"/>
        </w:rPr>
      </w:pPr>
      <w:r w:rsidRPr="00403CD3">
        <w:rPr>
          <w:rFonts w:ascii="宋体" w:eastAsia="宋体" w:hAnsi="宋体" w:cs="宋体" w:hint="eastAsia"/>
          <w:color w:val="484848"/>
          <w:kern w:val="0"/>
          <w:sz w:val="16"/>
          <w:szCs w:val="16"/>
        </w:rPr>
        <w:t>2017年05月22日 01:26</w:t>
      </w:r>
    </w:p>
    <w:p w:rsidR="00403CD3" w:rsidRPr="00403CD3" w:rsidRDefault="00403CD3" w:rsidP="00403CD3">
      <w:pPr>
        <w:widowControl/>
        <w:spacing w:line="326" w:lineRule="atLeast"/>
        <w:jc w:val="left"/>
        <w:rPr>
          <w:rFonts w:ascii="宋体" w:eastAsia="宋体" w:hAnsi="宋体" w:cs="宋体" w:hint="eastAsia"/>
          <w:color w:val="484848"/>
          <w:kern w:val="0"/>
          <w:sz w:val="16"/>
          <w:szCs w:val="16"/>
        </w:rPr>
      </w:pPr>
      <w:r w:rsidRPr="00403CD3">
        <w:rPr>
          <w:rFonts w:ascii="宋体" w:eastAsia="宋体" w:hAnsi="宋体" w:cs="宋体" w:hint="eastAsia"/>
          <w:color w:val="484848"/>
          <w:kern w:val="0"/>
          <w:sz w:val="16"/>
          <w:szCs w:val="16"/>
        </w:rPr>
        <w:t>来源：</w:t>
      </w:r>
      <w:r>
        <w:rPr>
          <w:rFonts w:ascii="宋体" w:eastAsia="宋体" w:hAnsi="宋体" w:cs="宋体"/>
          <w:noProof/>
          <w:color w:val="484848"/>
          <w:kern w:val="0"/>
          <w:sz w:val="16"/>
          <w:szCs w:val="16"/>
        </w:rPr>
        <w:drawing>
          <wp:inline distT="0" distB="0" distL="0" distR="0">
            <wp:extent cx="457200" cy="112395"/>
            <wp:effectExtent l="19050" t="0" r="0" b="0"/>
            <wp:docPr id="1" name="图片 1" descr="证券日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证券日报"/>
                    <pic:cNvPicPr>
                      <a:picLocks noChangeAspect="1" noChangeArrowheads="1"/>
                    </pic:cNvPicPr>
                  </pic:nvPicPr>
                  <pic:blipFill>
                    <a:blip r:embed="rId4"/>
                    <a:srcRect/>
                    <a:stretch>
                      <a:fillRect/>
                    </a:stretch>
                  </pic:blipFill>
                  <pic:spPr bwMode="auto">
                    <a:xfrm>
                      <a:off x="0" y="0"/>
                      <a:ext cx="457200" cy="112395"/>
                    </a:xfrm>
                    <a:prstGeom prst="rect">
                      <a:avLst/>
                    </a:prstGeom>
                    <a:noFill/>
                    <a:ln w="9525">
                      <a:noFill/>
                      <a:miter lim="800000"/>
                      <a:headEnd/>
                      <a:tailEnd/>
                    </a:ln>
                  </pic:spPr>
                </pic:pic>
              </a:graphicData>
            </a:graphic>
          </wp:inline>
        </w:drawing>
      </w:r>
    </w:p>
    <w:p w:rsidR="00403CD3" w:rsidRPr="00403CD3" w:rsidRDefault="00403CD3" w:rsidP="00403CD3">
      <w:pPr>
        <w:widowControl/>
        <w:spacing w:line="326" w:lineRule="atLeast"/>
        <w:jc w:val="left"/>
        <w:rPr>
          <w:rFonts w:ascii="宋体" w:eastAsia="宋体" w:hAnsi="宋体" w:cs="宋体" w:hint="eastAsia"/>
          <w:color w:val="484848"/>
          <w:kern w:val="0"/>
          <w:sz w:val="16"/>
          <w:szCs w:val="16"/>
        </w:rPr>
      </w:pPr>
      <w:r w:rsidRPr="00403CD3">
        <w:rPr>
          <w:rFonts w:ascii="宋体" w:eastAsia="宋体" w:hAnsi="宋体" w:cs="宋体" w:hint="eastAsia"/>
          <w:color w:val="484848"/>
          <w:kern w:val="0"/>
          <w:sz w:val="16"/>
          <w:szCs w:val="16"/>
        </w:rPr>
        <w:t>编辑：</w:t>
      </w:r>
      <w:hyperlink r:id="rId5" w:tgtFrame="_blank" w:history="1">
        <w:r w:rsidRPr="00403CD3">
          <w:rPr>
            <w:rFonts w:ascii="宋体" w:eastAsia="宋体" w:hAnsi="宋体" w:cs="宋体" w:hint="eastAsia"/>
            <w:color w:val="043396"/>
            <w:kern w:val="0"/>
            <w:sz w:val="16"/>
          </w:rPr>
          <w:t>东方</w:t>
        </w:r>
        <w:proofErr w:type="gramStart"/>
        <w:r w:rsidRPr="00403CD3">
          <w:rPr>
            <w:rFonts w:ascii="宋体" w:eastAsia="宋体" w:hAnsi="宋体" w:cs="宋体" w:hint="eastAsia"/>
            <w:color w:val="043396"/>
            <w:kern w:val="0"/>
            <w:sz w:val="16"/>
          </w:rPr>
          <w:t>财富网</w:t>
        </w:r>
        <w:proofErr w:type="gramEnd"/>
      </w:hyperlink>
    </w:p>
    <w:p w:rsidR="00403CD3" w:rsidRPr="00403CD3" w:rsidRDefault="00403CD3" w:rsidP="00403CD3">
      <w:pPr>
        <w:widowControl/>
        <w:spacing w:line="326" w:lineRule="atLeast"/>
        <w:jc w:val="left"/>
        <w:rPr>
          <w:rFonts w:ascii="宋体" w:eastAsia="宋体" w:hAnsi="宋体" w:cs="宋体" w:hint="eastAsia"/>
          <w:color w:val="484848"/>
          <w:kern w:val="0"/>
          <w:sz w:val="16"/>
          <w:szCs w:val="16"/>
        </w:rPr>
      </w:pPr>
      <w:r w:rsidRPr="00403CD3">
        <w:rPr>
          <w:rFonts w:ascii="宋体" w:eastAsia="宋体" w:hAnsi="宋体" w:cs="宋体" w:hint="eastAsia"/>
          <w:color w:val="484848"/>
          <w:kern w:val="0"/>
          <w:sz w:val="16"/>
          <w:szCs w:val="16"/>
        </w:rPr>
        <w:t>分享到：</w:t>
      </w:r>
    </w:p>
    <w:p w:rsidR="00403CD3" w:rsidRPr="00403CD3" w:rsidRDefault="00403CD3" w:rsidP="00403CD3">
      <w:pPr>
        <w:widowControl/>
        <w:spacing w:line="408" w:lineRule="atLeast"/>
        <w:jc w:val="left"/>
        <w:rPr>
          <w:rFonts w:ascii="宋体" w:eastAsia="宋体" w:hAnsi="宋体" w:cs="宋体" w:hint="eastAsia"/>
          <w:color w:val="484848"/>
          <w:kern w:val="0"/>
          <w:sz w:val="16"/>
          <w:szCs w:val="16"/>
        </w:rPr>
      </w:pPr>
      <w:hyperlink r:id="rId6" w:tgtFrame="_blank" w:history="1">
        <w:r w:rsidRPr="00403CD3">
          <w:rPr>
            <w:rFonts w:ascii="Arial" w:eastAsia="宋体" w:hAnsi="Arial" w:cs="Arial"/>
            <w:b/>
            <w:bCs/>
            <w:color w:val="FF4901"/>
            <w:kern w:val="0"/>
            <w:sz w:val="22"/>
          </w:rPr>
          <w:t>10</w:t>
        </w:r>
        <w:r w:rsidRPr="00403CD3">
          <w:rPr>
            <w:rFonts w:ascii="宋体" w:eastAsia="宋体" w:hAnsi="宋体" w:cs="宋体" w:hint="eastAsia"/>
            <w:color w:val="043396"/>
            <w:kern w:val="0"/>
            <w:sz w:val="16"/>
          </w:rPr>
          <w:t>人评论</w:t>
        </w:r>
        <w:r w:rsidRPr="00403CD3">
          <w:rPr>
            <w:rFonts w:ascii="Arial" w:eastAsia="宋体" w:hAnsi="Arial" w:cs="Arial"/>
            <w:b/>
            <w:bCs/>
            <w:color w:val="FF4901"/>
            <w:kern w:val="0"/>
            <w:sz w:val="22"/>
          </w:rPr>
          <w:t>50859</w:t>
        </w:r>
        <w:r w:rsidRPr="00403CD3">
          <w:rPr>
            <w:rFonts w:ascii="宋体" w:eastAsia="宋体" w:hAnsi="宋体" w:cs="宋体" w:hint="eastAsia"/>
            <w:color w:val="043396"/>
            <w:kern w:val="0"/>
            <w:sz w:val="16"/>
          </w:rPr>
          <w:t>人参与讨论</w:t>
        </w:r>
      </w:hyperlink>
      <w:hyperlink r:id="rId7" w:anchor="newsComment" w:tgtFrame="_self" w:history="1">
        <w:r w:rsidRPr="00403CD3">
          <w:rPr>
            <w:rFonts w:ascii="宋体" w:eastAsia="宋体" w:hAnsi="宋体" w:cs="宋体" w:hint="eastAsia"/>
            <w:color w:val="043396"/>
            <w:kern w:val="0"/>
            <w:sz w:val="16"/>
          </w:rPr>
          <w:t>我来说两句</w:t>
        </w:r>
      </w:hyperlink>
      <w:hyperlink r:id="rId8" w:tgtFrame="_blank" w:history="1">
        <w:r w:rsidRPr="00403CD3">
          <w:rPr>
            <w:rFonts w:ascii="宋体" w:eastAsia="宋体" w:hAnsi="宋体" w:cs="宋体" w:hint="eastAsia"/>
            <w:color w:val="043396"/>
            <w:kern w:val="0"/>
            <w:sz w:val="16"/>
          </w:rPr>
          <w:t>手机免费看新闻</w:t>
        </w:r>
      </w:hyperlink>
    </w:p>
    <w:p w:rsidR="00403CD3" w:rsidRPr="00403CD3" w:rsidRDefault="00403CD3" w:rsidP="00403CD3">
      <w:pPr>
        <w:widowControl/>
        <w:shd w:val="clear" w:color="auto" w:fill="AAAAAA"/>
        <w:spacing w:line="408" w:lineRule="atLeast"/>
        <w:jc w:val="center"/>
        <w:rPr>
          <w:rFonts w:ascii="宋体" w:eastAsia="宋体" w:hAnsi="宋体" w:cs="宋体" w:hint="eastAsia"/>
          <w:color w:val="FFFFFF"/>
          <w:kern w:val="0"/>
          <w:sz w:val="22"/>
        </w:rPr>
      </w:pPr>
      <w:r w:rsidRPr="00403CD3">
        <w:rPr>
          <w:rFonts w:ascii="宋体" w:eastAsia="宋体" w:hAnsi="宋体" w:cs="宋体" w:hint="eastAsia"/>
          <w:color w:val="FFFFFF"/>
          <w:kern w:val="0"/>
          <w:sz w:val="22"/>
        </w:rPr>
        <w:t>摘要</w:t>
      </w:r>
    </w:p>
    <w:p w:rsidR="00403CD3" w:rsidRPr="00403CD3" w:rsidRDefault="00403CD3" w:rsidP="00403CD3">
      <w:pPr>
        <w:widowControl/>
        <w:shd w:val="clear" w:color="auto" w:fill="F6F6F6"/>
        <w:spacing w:line="312" w:lineRule="atLeast"/>
        <w:ind w:firstLine="326"/>
        <w:jc w:val="left"/>
        <w:rPr>
          <w:rFonts w:ascii="宋体" w:eastAsia="宋体" w:hAnsi="宋体" w:cs="宋体" w:hint="eastAsia"/>
          <w:color w:val="484848"/>
          <w:kern w:val="0"/>
          <w:sz w:val="19"/>
          <w:szCs w:val="19"/>
        </w:rPr>
      </w:pPr>
      <w:r w:rsidRPr="00403CD3">
        <w:rPr>
          <w:rFonts w:ascii="宋体" w:eastAsia="宋体" w:hAnsi="宋体" w:cs="宋体" w:hint="eastAsia"/>
          <w:color w:val="484848"/>
          <w:kern w:val="0"/>
          <w:sz w:val="19"/>
          <w:szCs w:val="19"/>
        </w:rPr>
        <w:t>日前，中国人民银行副行长范一飞在《中国支付清算发展报告(2017)》发布会上说，2016年，我国支付行业共处理移动支付业务1228.6亿笔、208.4</w:t>
      </w:r>
      <w:proofErr w:type="gramStart"/>
      <w:r w:rsidRPr="00403CD3">
        <w:rPr>
          <w:rFonts w:ascii="宋体" w:eastAsia="宋体" w:hAnsi="宋体" w:cs="宋体" w:hint="eastAsia"/>
          <w:color w:val="484848"/>
          <w:kern w:val="0"/>
          <w:sz w:val="19"/>
          <w:szCs w:val="19"/>
        </w:rPr>
        <w:t>万亿</w:t>
      </w:r>
      <w:proofErr w:type="gramEnd"/>
      <w:r w:rsidRPr="00403CD3">
        <w:rPr>
          <w:rFonts w:ascii="宋体" w:eastAsia="宋体" w:hAnsi="宋体" w:cs="宋体" w:hint="eastAsia"/>
          <w:color w:val="484848"/>
          <w:kern w:val="0"/>
          <w:sz w:val="19"/>
          <w:szCs w:val="19"/>
        </w:rPr>
        <w:t>元，处理互联网支付业务1128.8亿笔、2133.4</w:t>
      </w:r>
      <w:proofErr w:type="gramStart"/>
      <w:r w:rsidRPr="00403CD3">
        <w:rPr>
          <w:rFonts w:ascii="宋体" w:eastAsia="宋体" w:hAnsi="宋体" w:cs="宋体" w:hint="eastAsia"/>
          <w:color w:val="484848"/>
          <w:kern w:val="0"/>
          <w:sz w:val="19"/>
          <w:szCs w:val="19"/>
        </w:rPr>
        <w:t>万亿</w:t>
      </w:r>
      <w:proofErr w:type="gramEnd"/>
      <w:r w:rsidRPr="00403CD3">
        <w:rPr>
          <w:rFonts w:ascii="宋体" w:eastAsia="宋体" w:hAnsi="宋体" w:cs="宋体" w:hint="eastAsia"/>
          <w:color w:val="484848"/>
          <w:kern w:val="0"/>
          <w:sz w:val="19"/>
          <w:szCs w:val="19"/>
        </w:rPr>
        <w:t>元，移动支付业务笔数首次超越互联网支付，标志着我国零售支付市场移动支付时代的到来。</w:t>
      </w:r>
    </w:p>
    <w:p w:rsidR="00403CD3" w:rsidRPr="00403CD3" w:rsidRDefault="00403CD3" w:rsidP="00403CD3">
      <w:pPr>
        <w:widowControl/>
        <w:spacing w:before="163" w:after="163" w:line="380" w:lineRule="atLeast"/>
        <w:jc w:val="left"/>
        <w:rPr>
          <w:rFonts w:ascii="宋体" w:eastAsia="宋体" w:hAnsi="宋体" w:cs="宋体" w:hint="eastAsia"/>
          <w:color w:val="000000"/>
          <w:kern w:val="0"/>
          <w:sz w:val="19"/>
          <w:szCs w:val="19"/>
        </w:rPr>
      </w:pPr>
      <w:r w:rsidRPr="00403CD3">
        <w:rPr>
          <w:rFonts w:ascii="宋体" w:eastAsia="宋体" w:hAnsi="宋体" w:cs="宋体" w:hint="eastAsia"/>
          <w:color w:val="000000"/>
          <w:kern w:val="0"/>
          <w:sz w:val="19"/>
          <w:szCs w:val="19"/>
        </w:rPr>
        <w:t xml:space="preserve">　　日前，中国人民</w:t>
      </w:r>
      <w:hyperlink r:id="rId9" w:tgtFrame="_blank" w:history="1">
        <w:r w:rsidRPr="00403CD3">
          <w:rPr>
            <w:rFonts w:ascii="宋体" w:eastAsia="宋体" w:hAnsi="宋体" w:cs="宋体" w:hint="eastAsia"/>
            <w:color w:val="043396"/>
            <w:kern w:val="0"/>
            <w:sz w:val="19"/>
            <w:u w:val="single"/>
          </w:rPr>
          <w:t>银行</w:t>
        </w:r>
      </w:hyperlink>
      <w:r w:rsidRPr="00403CD3">
        <w:rPr>
          <w:rFonts w:ascii="宋体" w:eastAsia="宋体" w:hAnsi="宋体" w:cs="宋体" w:hint="eastAsia"/>
          <w:color w:val="000000"/>
          <w:kern w:val="0"/>
          <w:sz w:val="19"/>
          <w:szCs w:val="19"/>
        </w:rPr>
        <w:t>副行长范一飞在《中国支付清算发展报告(2017)》发布会上说，2016年，我国支付行业共处理移动支付业务1228.6亿笔、208.4</w:t>
      </w:r>
      <w:proofErr w:type="gramStart"/>
      <w:r w:rsidRPr="00403CD3">
        <w:rPr>
          <w:rFonts w:ascii="宋体" w:eastAsia="宋体" w:hAnsi="宋体" w:cs="宋体" w:hint="eastAsia"/>
          <w:color w:val="000000"/>
          <w:kern w:val="0"/>
          <w:sz w:val="19"/>
          <w:szCs w:val="19"/>
        </w:rPr>
        <w:t>万亿</w:t>
      </w:r>
      <w:proofErr w:type="gramEnd"/>
      <w:r w:rsidRPr="00403CD3">
        <w:rPr>
          <w:rFonts w:ascii="宋体" w:eastAsia="宋体" w:hAnsi="宋体" w:cs="宋体" w:hint="eastAsia"/>
          <w:color w:val="000000"/>
          <w:kern w:val="0"/>
          <w:sz w:val="19"/>
          <w:szCs w:val="19"/>
        </w:rPr>
        <w:t>元，处理</w:t>
      </w:r>
      <w:hyperlink r:id="rId10" w:tgtFrame="_blank" w:history="1">
        <w:r w:rsidRPr="00403CD3">
          <w:rPr>
            <w:rFonts w:ascii="宋体" w:eastAsia="宋体" w:hAnsi="宋体" w:cs="宋体" w:hint="eastAsia"/>
            <w:color w:val="043396"/>
            <w:kern w:val="0"/>
            <w:sz w:val="19"/>
            <w:u w:val="single"/>
          </w:rPr>
          <w:t>互联网</w:t>
        </w:r>
      </w:hyperlink>
      <w:r w:rsidRPr="00403CD3">
        <w:rPr>
          <w:rFonts w:ascii="宋体" w:eastAsia="宋体" w:hAnsi="宋体" w:cs="宋体" w:hint="eastAsia"/>
          <w:color w:val="000000"/>
          <w:kern w:val="0"/>
          <w:sz w:val="19"/>
          <w:szCs w:val="19"/>
        </w:rPr>
        <w:t>支付业务1128.8亿笔、2133.4</w:t>
      </w:r>
      <w:proofErr w:type="gramStart"/>
      <w:r w:rsidRPr="00403CD3">
        <w:rPr>
          <w:rFonts w:ascii="宋体" w:eastAsia="宋体" w:hAnsi="宋体" w:cs="宋体" w:hint="eastAsia"/>
          <w:color w:val="000000"/>
          <w:kern w:val="0"/>
          <w:sz w:val="19"/>
          <w:szCs w:val="19"/>
        </w:rPr>
        <w:t>万亿</w:t>
      </w:r>
      <w:proofErr w:type="gramEnd"/>
      <w:r w:rsidRPr="00403CD3">
        <w:rPr>
          <w:rFonts w:ascii="宋体" w:eastAsia="宋体" w:hAnsi="宋体" w:cs="宋体" w:hint="eastAsia"/>
          <w:color w:val="000000"/>
          <w:kern w:val="0"/>
          <w:sz w:val="19"/>
          <w:szCs w:val="19"/>
        </w:rPr>
        <w:t>元，移动支付业务笔数首次超越互联网支付，标志着我国零售支付市场移动支付时代的到来。</w:t>
      </w:r>
    </w:p>
    <w:p w:rsidR="00403CD3" w:rsidRPr="00403CD3" w:rsidRDefault="00403CD3" w:rsidP="00403CD3">
      <w:pPr>
        <w:widowControl/>
        <w:spacing w:before="163" w:after="163" w:line="380" w:lineRule="atLeast"/>
        <w:jc w:val="left"/>
        <w:rPr>
          <w:rFonts w:ascii="宋体" w:eastAsia="宋体" w:hAnsi="宋体" w:cs="宋体" w:hint="eastAsia"/>
          <w:color w:val="000000"/>
          <w:kern w:val="0"/>
          <w:sz w:val="19"/>
          <w:szCs w:val="19"/>
        </w:rPr>
      </w:pPr>
      <w:r w:rsidRPr="00403CD3">
        <w:rPr>
          <w:rFonts w:ascii="宋体" w:eastAsia="宋体" w:hAnsi="宋体" w:cs="宋体" w:hint="eastAsia"/>
          <w:color w:val="000000"/>
          <w:kern w:val="0"/>
          <w:sz w:val="19"/>
          <w:szCs w:val="19"/>
        </w:rPr>
        <w:t xml:space="preserve">　　在上述消息面的影响下，上周五，移动支付相关概念股有所异动，</w:t>
      </w:r>
      <w:hyperlink r:id="rId11" w:tgtFrame="_blank" w:history="1">
        <w:proofErr w:type="gramStart"/>
        <w:r w:rsidRPr="00403CD3">
          <w:rPr>
            <w:rFonts w:ascii="宋体" w:eastAsia="宋体" w:hAnsi="宋体" w:cs="宋体" w:hint="eastAsia"/>
            <w:color w:val="043396"/>
            <w:kern w:val="0"/>
            <w:sz w:val="19"/>
            <w:u w:val="single"/>
          </w:rPr>
          <w:t>拓维信息</w:t>
        </w:r>
        <w:proofErr w:type="gramEnd"/>
      </w:hyperlink>
      <w:r w:rsidRPr="00403CD3">
        <w:rPr>
          <w:rFonts w:ascii="宋体" w:eastAsia="宋体" w:hAnsi="宋体" w:cs="宋体" w:hint="eastAsia"/>
          <w:color w:val="000000"/>
          <w:kern w:val="0"/>
          <w:sz w:val="19"/>
          <w:szCs w:val="19"/>
        </w:rPr>
        <w:t>、</w:t>
      </w:r>
      <w:hyperlink r:id="rId12" w:tgtFrame="_blank" w:history="1">
        <w:r w:rsidRPr="00403CD3">
          <w:rPr>
            <w:rFonts w:ascii="宋体" w:eastAsia="宋体" w:hAnsi="宋体" w:cs="宋体" w:hint="eastAsia"/>
            <w:color w:val="043396"/>
            <w:kern w:val="0"/>
            <w:sz w:val="19"/>
            <w:u w:val="single"/>
          </w:rPr>
          <w:t>国民技术</w:t>
        </w:r>
      </w:hyperlink>
      <w:r w:rsidRPr="00403CD3">
        <w:rPr>
          <w:rFonts w:ascii="宋体" w:eastAsia="宋体" w:hAnsi="宋体" w:cs="宋体" w:hint="eastAsia"/>
          <w:color w:val="000000"/>
          <w:kern w:val="0"/>
          <w:sz w:val="19"/>
          <w:szCs w:val="19"/>
        </w:rPr>
        <w:t>等概念股涨幅均超4%，分别为：4.57%、4.32%；另外，</w:t>
      </w:r>
      <w:hyperlink r:id="rId13" w:tgtFrame="_blank" w:history="1">
        <w:proofErr w:type="gramStart"/>
        <w:r w:rsidRPr="00403CD3">
          <w:rPr>
            <w:rFonts w:ascii="宋体" w:eastAsia="宋体" w:hAnsi="宋体" w:cs="宋体" w:hint="eastAsia"/>
            <w:color w:val="043396"/>
            <w:kern w:val="0"/>
            <w:sz w:val="19"/>
            <w:u w:val="single"/>
          </w:rPr>
          <w:t>恒宝股份</w:t>
        </w:r>
        <w:proofErr w:type="gramEnd"/>
      </w:hyperlink>
      <w:r w:rsidRPr="00403CD3">
        <w:rPr>
          <w:rFonts w:ascii="宋体" w:eastAsia="宋体" w:hAnsi="宋体" w:cs="宋体" w:hint="eastAsia"/>
          <w:color w:val="000000"/>
          <w:kern w:val="0"/>
          <w:sz w:val="19"/>
          <w:szCs w:val="19"/>
        </w:rPr>
        <w:t>、</w:t>
      </w:r>
      <w:hyperlink r:id="rId14" w:tgtFrame="_blank" w:history="1">
        <w:r w:rsidRPr="00403CD3">
          <w:rPr>
            <w:rFonts w:ascii="宋体" w:eastAsia="宋体" w:hAnsi="宋体" w:cs="宋体" w:hint="eastAsia"/>
            <w:color w:val="043396"/>
            <w:kern w:val="0"/>
            <w:sz w:val="19"/>
            <w:u w:val="single"/>
          </w:rPr>
          <w:t>中电广通</w:t>
        </w:r>
      </w:hyperlink>
      <w:r w:rsidRPr="00403CD3">
        <w:rPr>
          <w:rFonts w:ascii="宋体" w:eastAsia="宋体" w:hAnsi="宋体" w:cs="宋体" w:hint="eastAsia"/>
          <w:color w:val="000000"/>
          <w:kern w:val="0"/>
          <w:sz w:val="19"/>
          <w:szCs w:val="19"/>
        </w:rPr>
        <w:t>、</w:t>
      </w:r>
      <w:hyperlink r:id="rId15" w:tgtFrame="_blank" w:history="1">
        <w:r w:rsidRPr="00403CD3">
          <w:rPr>
            <w:rFonts w:ascii="宋体" w:eastAsia="宋体" w:hAnsi="宋体" w:cs="宋体" w:hint="eastAsia"/>
            <w:color w:val="043396"/>
            <w:kern w:val="0"/>
            <w:sz w:val="19"/>
            <w:u w:val="single"/>
          </w:rPr>
          <w:t>证通电子</w:t>
        </w:r>
      </w:hyperlink>
      <w:r w:rsidRPr="00403CD3">
        <w:rPr>
          <w:rFonts w:ascii="宋体" w:eastAsia="宋体" w:hAnsi="宋体" w:cs="宋体" w:hint="eastAsia"/>
          <w:color w:val="000000"/>
          <w:kern w:val="0"/>
          <w:sz w:val="19"/>
          <w:szCs w:val="19"/>
        </w:rPr>
        <w:t>、</w:t>
      </w:r>
      <w:hyperlink r:id="rId16" w:tgtFrame="_blank" w:history="1">
        <w:r w:rsidRPr="00403CD3">
          <w:rPr>
            <w:rFonts w:ascii="宋体" w:eastAsia="宋体" w:hAnsi="宋体" w:cs="宋体" w:hint="eastAsia"/>
            <w:color w:val="043396"/>
            <w:kern w:val="0"/>
            <w:sz w:val="19"/>
            <w:u w:val="single"/>
          </w:rPr>
          <w:t>南</w:t>
        </w:r>
        <w:proofErr w:type="gramStart"/>
        <w:r w:rsidRPr="00403CD3">
          <w:rPr>
            <w:rFonts w:ascii="宋体" w:eastAsia="宋体" w:hAnsi="宋体" w:cs="宋体" w:hint="eastAsia"/>
            <w:color w:val="043396"/>
            <w:kern w:val="0"/>
            <w:sz w:val="19"/>
            <w:u w:val="single"/>
          </w:rPr>
          <w:t>天信息</w:t>
        </w:r>
        <w:proofErr w:type="gramEnd"/>
      </w:hyperlink>
      <w:r w:rsidRPr="00403CD3">
        <w:rPr>
          <w:rFonts w:ascii="宋体" w:eastAsia="宋体" w:hAnsi="宋体" w:cs="宋体" w:hint="eastAsia"/>
          <w:color w:val="000000"/>
          <w:kern w:val="0"/>
          <w:sz w:val="19"/>
          <w:szCs w:val="19"/>
        </w:rPr>
        <w:t>、</w:t>
      </w:r>
      <w:hyperlink r:id="rId17" w:tgtFrame="_blank" w:history="1">
        <w:proofErr w:type="gramStart"/>
        <w:r w:rsidRPr="00403CD3">
          <w:rPr>
            <w:rFonts w:ascii="宋体" w:eastAsia="宋体" w:hAnsi="宋体" w:cs="宋体" w:hint="eastAsia"/>
            <w:color w:val="043396"/>
            <w:kern w:val="0"/>
            <w:sz w:val="19"/>
            <w:u w:val="single"/>
          </w:rPr>
          <w:t>欧浦智网</w:t>
        </w:r>
        <w:proofErr w:type="gramEnd"/>
      </w:hyperlink>
      <w:r w:rsidRPr="00403CD3">
        <w:rPr>
          <w:rFonts w:ascii="宋体" w:eastAsia="宋体" w:hAnsi="宋体" w:cs="宋体" w:hint="eastAsia"/>
          <w:color w:val="000000"/>
          <w:kern w:val="0"/>
          <w:sz w:val="19"/>
          <w:szCs w:val="19"/>
        </w:rPr>
        <w:t>和</w:t>
      </w:r>
      <w:hyperlink r:id="rId18" w:tgtFrame="_blank" w:history="1">
        <w:r w:rsidRPr="00403CD3">
          <w:rPr>
            <w:rFonts w:ascii="宋体" w:eastAsia="宋体" w:hAnsi="宋体" w:cs="宋体" w:hint="eastAsia"/>
            <w:color w:val="043396"/>
            <w:kern w:val="0"/>
            <w:sz w:val="19"/>
            <w:u w:val="single"/>
          </w:rPr>
          <w:t>卫士通</w:t>
        </w:r>
      </w:hyperlink>
      <w:r w:rsidRPr="00403CD3">
        <w:rPr>
          <w:rFonts w:ascii="宋体" w:eastAsia="宋体" w:hAnsi="宋体" w:cs="宋体" w:hint="eastAsia"/>
          <w:color w:val="000000"/>
          <w:kern w:val="0"/>
          <w:sz w:val="19"/>
          <w:szCs w:val="19"/>
        </w:rPr>
        <w:t>等个股涨幅也均超1%。</w:t>
      </w:r>
    </w:p>
    <w:p w:rsidR="00403CD3" w:rsidRPr="00403CD3" w:rsidRDefault="00403CD3" w:rsidP="00403CD3">
      <w:pPr>
        <w:widowControl/>
        <w:spacing w:before="163" w:after="163" w:line="380" w:lineRule="atLeast"/>
        <w:jc w:val="left"/>
        <w:rPr>
          <w:rFonts w:ascii="宋体" w:eastAsia="宋体" w:hAnsi="宋体" w:cs="宋体" w:hint="eastAsia"/>
          <w:color w:val="000000"/>
          <w:kern w:val="0"/>
          <w:sz w:val="19"/>
          <w:szCs w:val="19"/>
        </w:rPr>
      </w:pPr>
      <w:r w:rsidRPr="00403CD3">
        <w:rPr>
          <w:rFonts w:ascii="宋体" w:eastAsia="宋体" w:hAnsi="宋体" w:cs="宋体" w:hint="eastAsia"/>
          <w:color w:val="000000"/>
          <w:kern w:val="0"/>
          <w:sz w:val="19"/>
          <w:szCs w:val="19"/>
        </w:rPr>
        <w:t xml:space="preserve">　　从移动支付整个产业链及相关受益上市公司来看，中投证券表示，移动支付产业链参与者主要包括金融机构、移动网络运营商、第三方支付机构、商家和设备及解决方案提供商等，特别是前三者，是主要的移动支付服务提供商，将是产业链的最大受益者，可关注相关上市公司。</w:t>
      </w:r>
    </w:p>
    <w:p w:rsidR="00403CD3" w:rsidRPr="00403CD3" w:rsidRDefault="00403CD3" w:rsidP="00403CD3">
      <w:pPr>
        <w:widowControl/>
        <w:spacing w:before="163" w:after="163" w:line="380" w:lineRule="atLeast"/>
        <w:jc w:val="left"/>
        <w:rPr>
          <w:rFonts w:ascii="宋体" w:eastAsia="宋体" w:hAnsi="宋体" w:cs="宋体" w:hint="eastAsia"/>
          <w:color w:val="000000"/>
          <w:kern w:val="0"/>
          <w:sz w:val="19"/>
          <w:szCs w:val="19"/>
        </w:rPr>
      </w:pPr>
      <w:r w:rsidRPr="00403CD3">
        <w:rPr>
          <w:rFonts w:ascii="宋体" w:eastAsia="宋体" w:hAnsi="宋体" w:cs="宋体" w:hint="eastAsia"/>
          <w:color w:val="000000"/>
          <w:kern w:val="0"/>
          <w:sz w:val="19"/>
          <w:szCs w:val="19"/>
        </w:rPr>
        <w:t xml:space="preserve">　　另外，中泰证券则表示，移动支付产业链中受益的硬件环节主要是NFC芯片、NFC天线、NFC-SIM卡及POS机终端。受益股包括</w:t>
      </w:r>
      <w:hyperlink r:id="rId19" w:tgtFrame="_blank" w:history="1">
        <w:r w:rsidRPr="00403CD3">
          <w:rPr>
            <w:rFonts w:ascii="宋体" w:eastAsia="宋体" w:hAnsi="宋体" w:cs="宋体" w:hint="eastAsia"/>
            <w:color w:val="043396"/>
            <w:kern w:val="0"/>
            <w:sz w:val="19"/>
            <w:u w:val="single"/>
          </w:rPr>
          <w:t>顺</w:t>
        </w:r>
        <w:proofErr w:type="gramStart"/>
        <w:r w:rsidRPr="00403CD3">
          <w:rPr>
            <w:rFonts w:ascii="宋体" w:eastAsia="宋体" w:hAnsi="宋体" w:cs="宋体" w:hint="eastAsia"/>
            <w:color w:val="043396"/>
            <w:kern w:val="0"/>
            <w:sz w:val="19"/>
            <w:u w:val="single"/>
          </w:rPr>
          <w:t>络电子</w:t>
        </w:r>
        <w:proofErr w:type="gramEnd"/>
      </w:hyperlink>
      <w:r w:rsidRPr="00403CD3">
        <w:rPr>
          <w:rFonts w:ascii="宋体" w:eastAsia="宋体" w:hAnsi="宋体" w:cs="宋体" w:hint="eastAsia"/>
          <w:color w:val="000000"/>
          <w:kern w:val="0"/>
          <w:sz w:val="19"/>
          <w:szCs w:val="19"/>
        </w:rPr>
        <w:t>(NFC天线)、</w:t>
      </w:r>
      <w:hyperlink r:id="rId20" w:tgtFrame="_blank" w:history="1">
        <w:proofErr w:type="gramStart"/>
        <w:r w:rsidRPr="00403CD3">
          <w:rPr>
            <w:rFonts w:ascii="宋体" w:eastAsia="宋体" w:hAnsi="宋体" w:cs="宋体" w:hint="eastAsia"/>
            <w:color w:val="043396"/>
            <w:kern w:val="0"/>
            <w:sz w:val="19"/>
            <w:u w:val="single"/>
          </w:rPr>
          <w:t>欧菲光</w:t>
        </w:r>
        <w:proofErr w:type="gramEnd"/>
      </w:hyperlink>
      <w:r w:rsidRPr="00403CD3">
        <w:rPr>
          <w:rFonts w:ascii="宋体" w:eastAsia="宋体" w:hAnsi="宋体" w:cs="宋体" w:hint="eastAsia"/>
          <w:color w:val="000000"/>
          <w:kern w:val="0"/>
          <w:sz w:val="19"/>
          <w:szCs w:val="19"/>
        </w:rPr>
        <w:t>(指纹识别模组)、</w:t>
      </w:r>
      <w:hyperlink r:id="rId21" w:tgtFrame="_blank" w:history="1">
        <w:proofErr w:type="gramStart"/>
        <w:r w:rsidRPr="00403CD3">
          <w:rPr>
            <w:rFonts w:ascii="宋体" w:eastAsia="宋体" w:hAnsi="宋体" w:cs="宋体" w:hint="eastAsia"/>
            <w:color w:val="043396"/>
            <w:kern w:val="0"/>
            <w:sz w:val="19"/>
            <w:u w:val="single"/>
          </w:rPr>
          <w:t>晶方科技</w:t>
        </w:r>
        <w:proofErr w:type="gramEnd"/>
      </w:hyperlink>
      <w:r w:rsidRPr="00403CD3">
        <w:rPr>
          <w:rFonts w:ascii="宋体" w:eastAsia="宋体" w:hAnsi="宋体" w:cs="宋体" w:hint="eastAsia"/>
          <w:color w:val="000000"/>
          <w:kern w:val="0"/>
          <w:sz w:val="19"/>
          <w:szCs w:val="19"/>
        </w:rPr>
        <w:t>(指纹识别封装)、</w:t>
      </w:r>
      <w:hyperlink r:id="rId22" w:tgtFrame="_blank" w:history="1">
        <w:r w:rsidRPr="00403CD3">
          <w:rPr>
            <w:rFonts w:ascii="宋体" w:eastAsia="宋体" w:hAnsi="宋体" w:cs="宋体" w:hint="eastAsia"/>
            <w:color w:val="043396"/>
            <w:kern w:val="0"/>
            <w:sz w:val="19"/>
            <w:u w:val="single"/>
          </w:rPr>
          <w:t>新大陆</w:t>
        </w:r>
      </w:hyperlink>
      <w:r w:rsidRPr="00403CD3">
        <w:rPr>
          <w:rFonts w:ascii="宋体" w:eastAsia="宋体" w:hAnsi="宋体" w:cs="宋体" w:hint="eastAsia"/>
          <w:color w:val="000000"/>
          <w:kern w:val="0"/>
          <w:sz w:val="19"/>
          <w:szCs w:val="19"/>
        </w:rPr>
        <w:t>(NFC-POS机).</w:t>
      </w:r>
    </w:p>
    <w:p w:rsidR="00403CD3" w:rsidRPr="00403CD3" w:rsidRDefault="00403CD3" w:rsidP="00403CD3">
      <w:pPr>
        <w:widowControl/>
        <w:spacing w:before="163" w:after="163" w:line="380" w:lineRule="atLeast"/>
        <w:jc w:val="left"/>
        <w:rPr>
          <w:rFonts w:ascii="宋体" w:eastAsia="宋体" w:hAnsi="宋体" w:cs="宋体" w:hint="eastAsia"/>
          <w:color w:val="000000"/>
          <w:kern w:val="0"/>
          <w:sz w:val="19"/>
          <w:szCs w:val="19"/>
        </w:rPr>
      </w:pPr>
      <w:r w:rsidRPr="00403CD3">
        <w:rPr>
          <w:rFonts w:ascii="宋体" w:eastAsia="宋体" w:hAnsi="宋体" w:cs="宋体" w:hint="eastAsia"/>
          <w:color w:val="000000"/>
          <w:kern w:val="0"/>
          <w:sz w:val="19"/>
          <w:szCs w:val="19"/>
        </w:rPr>
        <w:t xml:space="preserve">　　值得注意的是，《证券日报》记者梳理券商</w:t>
      </w:r>
      <w:proofErr w:type="gramStart"/>
      <w:r w:rsidRPr="00403CD3">
        <w:rPr>
          <w:rFonts w:ascii="宋体" w:eastAsia="宋体" w:hAnsi="宋体" w:cs="宋体" w:hint="eastAsia"/>
          <w:color w:val="000000"/>
          <w:kern w:val="0"/>
          <w:sz w:val="19"/>
          <w:szCs w:val="19"/>
        </w:rPr>
        <w:t>研</w:t>
      </w:r>
      <w:proofErr w:type="gramEnd"/>
      <w:r w:rsidRPr="00403CD3">
        <w:rPr>
          <w:rFonts w:ascii="宋体" w:eastAsia="宋体" w:hAnsi="宋体" w:cs="宋体" w:hint="eastAsia"/>
          <w:color w:val="000000"/>
          <w:kern w:val="0"/>
          <w:sz w:val="19"/>
          <w:szCs w:val="19"/>
        </w:rPr>
        <w:t>报发现，二</w:t>
      </w:r>
      <w:proofErr w:type="gramStart"/>
      <w:r w:rsidRPr="00403CD3">
        <w:rPr>
          <w:rFonts w:ascii="宋体" w:eastAsia="宋体" w:hAnsi="宋体" w:cs="宋体" w:hint="eastAsia"/>
          <w:color w:val="000000"/>
          <w:kern w:val="0"/>
          <w:sz w:val="19"/>
          <w:szCs w:val="19"/>
        </w:rPr>
        <w:t>维码支付正</w:t>
      </w:r>
      <w:proofErr w:type="gramEnd"/>
      <w:r w:rsidRPr="00403CD3">
        <w:rPr>
          <w:rFonts w:ascii="宋体" w:eastAsia="宋体" w:hAnsi="宋体" w:cs="宋体" w:hint="eastAsia"/>
          <w:color w:val="000000"/>
          <w:kern w:val="0"/>
          <w:sz w:val="19"/>
          <w:szCs w:val="19"/>
        </w:rPr>
        <w:t>成为移动支付发展的领军者，也受到了机构的普遍看好，其中</w:t>
      </w:r>
      <w:proofErr w:type="gramStart"/>
      <w:r w:rsidRPr="00403CD3">
        <w:rPr>
          <w:rFonts w:ascii="宋体" w:eastAsia="宋体" w:hAnsi="宋体" w:cs="宋体" w:hint="eastAsia"/>
          <w:color w:val="000000"/>
          <w:kern w:val="0"/>
          <w:sz w:val="19"/>
          <w:szCs w:val="19"/>
        </w:rPr>
        <w:t>中信建投表示</w:t>
      </w:r>
      <w:proofErr w:type="gramEnd"/>
      <w:r w:rsidRPr="00403CD3">
        <w:rPr>
          <w:rFonts w:ascii="宋体" w:eastAsia="宋体" w:hAnsi="宋体" w:cs="宋体" w:hint="eastAsia"/>
          <w:color w:val="000000"/>
          <w:kern w:val="0"/>
          <w:sz w:val="19"/>
          <w:szCs w:val="19"/>
        </w:rPr>
        <w:t>，二</w:t>
      </w:r>
      <w:proofErr w:type="gramStart"/>
      <w:r w:rsidRPr="00403CD3">
        <w:rPr>
          <w:rFonts w:ascii="宋体" w:eastAsia="宋体" w:hAnsi="宋体" w:cs="宋体" w:hint="eastAsia"/>
          <w:color w:val="000000"/>
          <w:kern w:val="0"/>
          <w:sz w:val="19"/>
          <w:szCs w:val="19"/>
        </w:rPr>
        <w:t>维码支付</w:t>
      </w:r>
      <w:proofErr w:type="gramEnd"/>
      <w:r w:rsidRPr="00403CD3">
        <w:rPr>
          <w:rFonts w:ascii="宋体" w:eastAsia="宋体" w:hAnsi="宋体" w:cs="宋体" w:hint="eastAsia"/>
          <w:color w:val="000000"/>
          <w:kern w:val="0"/>
          <w:sz w:val="19"/>
          <w:szCs w:val="19"/>
        </w:rPr>
        <w:t>凭借操作简单便捷、搭建成本低廉等特点，在国内移动支付市场发展如火如荼。可关注相关上市公司</w:t>
      </w:r>
      <w:hyperlink r:id="rId23" w:tgtFrame="_blank" w:history="1">
        <w:r w:rsidRPr="00403CD3">
          <w:rPr>
            <w:rFonts w:ascii="宋体" w:eastAsia="宋体" w:hAnsi="宋体" w:cs="宋体" w:hint="eastAsia"/>
            <w:color w:val="043396"/>
            <w:kern w:val="0"/>
            <w:sz w:val="19"/>
            <w:u w:val="single"/>
          </w:rPr>
          <w:t>华峰超</w:t>
        </w:r>
        <w:proofErr w:type="gramStart"/>
        <w:r w:rsidRPr="00403CD3">
          <w:rPr>
            <w:rFonts w:ascii="宋体" w:eastAsia="宋体" w:hAnsi="宋体" w:cs="宋体" w:hint="eastAsia"/>
            <w:color w:val="043396"/>
            <w:kern w:val="0"/>
            <w:sz w:val="19"/>
            <w:u w:val="single"/>
          </w:rPr>
          <w:t>纤</w:t>
        </w:r>
        <w:proofErr w:type="gramEnd"/>
      </w:hyperlink>
      <w:r w:rsidRPr="00403CD3">
        <w:rPr>
          <w:rFonts w:ascii="宋体" w:eastAsia="宋体" w:hAnsi="宋体" w:cs="宋体" w:hint="eastAsia"/>
          <w:color w:val="000000"/>
          <w:kern w:val="0"/>
          <w:sz w:val="19"/>
          <w:szCs w:val="19"/>
        </w:rPr>
        <w:t>、新大陆、</w:t>
      </w:r>
      <w:hyperlink r:id="rId24" w:tgtFrame="_blank" w:history="1">
        <w:r w:rsidRPr="00403CD3">
          <w:rPr>
            <w:rFonts w:ascii="宋体" w:eastAsia="宋体" w:hAnsi="宋体" w:cs="宋体" w:hint="eastAsia"/>
            <w:color w:val="043396"/>
            <w:kern w:val="0"/>
            <w:sz w:val="19"/>
            <w:u w:val="single"/>
          </w:rPr>
          <w:t>新国都</w:t>
        </w:r>
      </w:hyperlink>
      <w:r w:rsidRPr="00403CD3">
        <w:rPr>
          <w:rFonts w:ascii="宋体" w:eastAsia="宋体" w:hAnsi="宋体" w:cs="宋体" w:hint="eastAsia"/>
          <w:color w:val="000000"/>
          <w:kern w:val="0"/>
          <w:sz w:val="19"/>
          <w:szCs w:val="19"/>
        </w:rPr>
        <w:t>、</w:t>
      </w:r>
      <w:hyperlink r:id="rId25" w:tgtFrame="_blank" w:history="1">
        <w:r w:rsidRPr="00403CD3">
          <w:rPr>
            <w:rFonts w:ascii="宋体" w:eastAsia="宋体" w:hAnsi="宋体" w:cs="宋体" w:hint="eastAsia"/>
            <w:color w:val="043396"/>
            <w:kern w:val="0"/>
            <w:sz w:val="19"/>
            <w:u w:val="single"/>
          </w:rPr>
          <w:t>海立美达</w:t>
        </w:r>
      </w:hyperlink>
      <w:r w:rsidRPr="00403CD3">
        <w:rPr>
          <w:rFonts w:ascii="宋体" w:eastAsia="宋体" w:hAnsi="宋体" w:cs="宋体" w:hint="eastAsia"/>
          <w:color w:val="000000"/>
          <w:kern w:val="0"/>
          <w:sz w:val="19"/>
          <w:szCs w:val="19"/>
        </w:rPr>
        <w:t>、</w:t>
      </w:r>
      <w:hyperlink r:id="rId26" w:tgtFrame="_blank" w:history="1">
        <w:r w:rsidRPr="00403CD3">
          <w:rPr>
            <w:rFonts w:ascii="宋体" w:eastAsia="宋体" w:hAnsi="宋体" w:cs="宋体" w:hint="eastAsia"/>
            <w:color w:val="043396"/>
            <w:kern w:val="0"/>
            <w:sz w:val="19"/>
            <w:u w:val="single"/>
          </w:rPr>
          <w:t>奥马电器</w:t>
        </w:r>
      </w:hyperlink>
      <w:r w:rsidRPr="00403CD3">
        <w:rPr>
          <w:rFonts w:ascii="宋体" w:eastAsia="宋体" w:hAnsi="宋体" w:cs="宋体" w:hint="eastAsia"/>
          <w:color w:val="000000"/>
          <w:kern w:val="0"/>
          <w:sz w:val="19"/>
          <w:szCs w:val="19"/>
        </w:rPr>
        <w:t>等。</w:t>
      </w:r>
    </w:p>
    <w:p w:rsidR="00403CD3" w:rsidRPr="00403CD3" w:rsidRDefault="00403CD3" w:rsidP="00403CD3">
      <w:pPr>
        <w:widowControl/>
        <w:spacing w:before="163" w:after="163" w:line="380" w:lineRule="atLeast"/>
        <w:jc w:val="left"/>
        <w:rPr>
          <w:rFonts w:ascii="宋体" w:eastAsia="宋体" w:hAnsi="宋体" w:cs="宋体" w:hint="eastAsia"/>
          <w:color w:val="000000"/>
          <w:kern w:val="0"/>
          <w:sz w:val="19"/>
          <w:szCs w:val="19"/>
        </w:rPr>
      </w:pPr>
      <w:r w:rsidRPr="00403CD3">
        <w:rPr>
          <w:rFonts w:ascii="宋体" w:eastAsia="宋体" w:hAnsi="宋体" w:cs="宋体" w:hint="eastAsia"/>
          <w:color w:val="000000"/>
          <w:kern w:val="0"/>
          <w:sz w:val="19"/>
          <w:szCs w:val="19"/>
        </w:rPr>
        <w:t xml:space="preserve">　　从机构评级来看，32只移动支付概念股中，新大陆、中电广通、卫士通、新国都、</w:t>
      </w:r>
      <w:hyperlink r:id="rId27" w:tgtFrame="_blank" w:history="1">
        <w:r w:rsidRPr="00403CD3">
          <w:rPr>
            <w:rFonts w:ascii="宋体" w:eastAsia="宋体" w:hAnsi="宋体" w:cs="宋体" w:hint="eastAsia"/>
            <w:color w:val="043396"/>
            <w:kern w:val="0"/>
            <w:sz w:val="19"/>
            <w:u w:val="single"/>
          </w:rPr>
          <w:t>长</w:t>
        </w:r>
        <w:proofErr w:type="gramStart"/>
        <w:r w:rsidRPr="00403CD3">
          <w:rPr>
            <w:rFonts w:ascii="宋体" w:eastAsia="宋体" w:hAnsi="宋体" w:cs="宋体" w:hint="eastAsia"/>
            <w:color w:val="043396"/>
            <w:kern w:val="0"/>
            <w:sz w:val="19"/>
            <w:u w:val="single"/>
          </w:rPr>
          <w:t>亮科技</w:t>
        </w:r>
        <w:proofErr w:type="gramEnd"/>
      </w:hyperlink>
      <w:r w:rsidRPr="00403CD3">
        <w:rPr>
          <w:rFonts w:ascii="宋体" w:eastAsia="宋体" w:hAnsi="宋体" w:cs="宋体" w:hint="eastAsia"/>
          <w:color w:val="000000"/>
          <w:kern w:val="0"/>
          <w:sz w:val="19"/>
          <w:szCs w:val="19"/>
        </w:rPr>
        <w:t>和顺</w:t>
      </w:r>
      <w:proofErr w:type="gramStart"/>
      <w:r w:rsidRPr="00403CD3">
        <w:rPr>
          <w:rFonts w:ascii="宋体" w:eastAsia="宋体" w:hAnsi="宋体" w:cs="宋体" w:hint="eastAsia"/>
          <w:color w:val="000000"/>
          <w:kern w:val="0"/>
          <w:sz w:val="19"/>
          <w:szCs w:val="19"/>
        </w:rPr>
        <w:t>络电子</w:t>
      </w:r>
      <w:proofErr w:type="gramEnd"/>
      <w:r w:rsidRPr="00403CD3">
        <w:rPr>
          <w:rFonts w:ascii="宋体" w:eastAsia="宋体" w:hAnsi="宋体" w:cs="宋体" w:hint="eastAsia"/>
          <w:color w:val="000000"/>
          <w:kern w:val="0"/>
          <w:sz w:val="19"/>
          <w:szCs w:val="19"/>
        </w:rPr>
        <w:t>等6只个股</w:t>
      </w:r>
      <w:proofErr w:type="gramStart"/>
      <w:r w:rsidRPr="00403CD3">
        <w:rPr>
          <w:rFonts w:ascii="宋体" w:eastAsia="宋体" w:hAnsi="宋体" w:cs="宋体" w:hint="eastAsia"/>
          <w:color w:val="000000"/>
          <w:kern w:val="0"/>
          <w:sz w:val="19"/>
          <w:szCs w:val="19"/>
        </w:rPr>
        <w:t>最</w:t>
      </w:r>
      <w:proofErr w:type="gramEnd"/>
      <w:r w:rsidRPr="00403CD3">
        <w:rPr>
          <w:rFonts w:ascii="宋体" w:eastAsia="宋体" w:hAnsi="宋体" w:cs="宋体" w:hint="eastAsia"/>
          <w:color w:val="000000"/>
          <w:kern w:val="0"/>
          <w:sz w:val="19"/>
          <w:szCs w:val="19"/>
        </w:rPr>
        <w:t>被机构看好，近30日内机构“买入”评级家数均在3家以上，分别为：10家、3家、3家、3家、3家和3家。</w:t>
      </w:r>
    </w:p>
    <w:p w:rsidR="00403CD3" w:rsidRPr="00403CD3" w:rsidRDefault="00403CD3" w:rsidP="00403CD3">
      <w:pPr>
        <w:widowControl/>
        <w:spacing w:before="163" w:after="163" w:line="380" w:lineRule="atLeast"/>
        <w:jc w:val="left"/>
        <w:rPr>
          <w:rFonts w:ascii="宋体" w:eastAsia="宋体" w:hAnsi="宋体" w:cs="宋体" w:hint="eastAsia"/>
          <w:color w:val="000000"/>
          <w:kern w:val="0"/>
          <w:sz w:val="19"/>
          <w:szCs w:val="19"/>
        </w:rPr>
      </w:pPr>
      <w:r w:rsidRPr="00403CD3">
        <w:rPr>
          <w:rFonts w:ascii="宋体" w:eastAsia="宋体" w:hAnsi="宋体" w:cs="宋体" w:hint="eastAsia"/>
          <w:color w:val="000000"/>
          <w:kern w:val="0"/>
          <w:sz w:val="19"/>
          <w:szCs w:val="19"/>
        </w:rPr>
        <w:t xml:space="preserve">　　新大陆主营业务是电子支付行业和信息识别行业客户提供终端产品和系统解决方案，为移动通信行业和</w:t>
      </w:r>
      <w:hyperlink r:id="rId28" w:tgtFrame="_blank" w:history="1">
        <w:r w:rsidRPr="00403CD3">
          <w:rPr>
            <w:rFonts w:ascii="宋体" w:eastAsia="宋体" w:hAnsi="宋体" w:cs="宋体" w:hint="eastAsia"/>
            <w:color w:val="043396"/>
            <w:kern w:val="0"/>
            <w:sz w:val="19"/>
            <w:u w:val="single"/>
          </w:rPr>
          <w:t>高速公路</w:t>
        </w:r>
      </w:hyperlink>
      <w:r w:rsidRPr="00403CD3">
        <w:rPr>
          <w:rFonts w:ascii="宋体" w:eastAsia="宋体" w:hAnsi="宋体" w:cs="宋体" w:hint="eastAsia"/>
          <w:color w:val="000000"/>
          <w:kern w:val="0"/>
          <w:sz w:val="19"/>
          <w:szCs w:val="19"/>
        </w:rPr>
        <w:t>行业客户提供软件和系统开发等信息化服务等；今年以来公司也加速向移动支付领域</w:t>
      </w:r>
      <w:r w:rsidRPr="00403CD3">
        <w:rPr>
          <w:rFonts w:ascii="宋体" w:eastAsia="宋体" w:hAnsi="宋体" w:cs="宋体" w:hint="eastAsia"/>
          <w:color w:val="000000"/>
          <w:kern w:val="0"/>
          <w:sz w:val="19"/>
          <w:szCs w:val="19"/>
        </w:rPr>
        <w:lastRenderedPageBreak/>
        <w:t>的布局。2017年3月份，证监会发审会核准公司以不低于18.10元/</w:t>
      </w:r>
      <w:proofErr w:type="gramStart"/>
      <w:r w:rsidRPr="00403CD3">
        <w:rPr>
          <w:rFonts w:ascii="宋体" w:eastAsia="宋体" w:hAnsi="宋体" w:cs="宋体" w:hint="eastAsia"/>
          <w:color w:val="000000"/>
          <w:kern w:val="0"/>
          <w:sz w:val="19"/>
          <w:szCs w:val="19"/>
        </w:rPr>
        <w:t>股非公开</w:t>
      </w:r>
      <w:proofErr w:type="gramEnd"/>
      <w:r w:rsidRPr="00403CD3">
        <w:rPr>
          <w:rFonts w:ascii="宋体" w:eastAsia="宋体" w:hAnsi="宋体" w:cs="宋体" w:hint="eastAsia"/>
          <w:color w:val="000000"/>
          <w:kern w:val="0"/>
          <w:sz w:val="19"/>
          <w:szCs w:val="19"/>
        </w:rPr>
        <w:t>发行不超过8721.71万股募集资金不超过157862.93万元，投入商户服务系统与网络建设项目，智能支付研发中心建设项目等两大项目。</w:t>
      </w:r>
    </w:p>
    <w:p w:rsidR="00403CD3" w:rsidRPr="00403CD3" w:rsidRDefault="00403CD3" w:rsidP="00403CD3">
      <w:pPr>
        <w:widowControl/>
        <w:spacing w:before="163" w:after="163" w:line="380" w:lineRule="atLeast"/>
        <w:jc w:val="left"/>
        <w:rPr>
          <w:rFonts w:ascii="宋体" w:eastAsia="宋体" w:hAnsi="宋体" w:cs="宋体" w:hint="eastAsia"/>
          <w:color w:val="000000"/>
          <w:kern w:val="0"/>
          <w:sz w:val="19"/>
          <w:szCs w:val="19"/>
        </w:rPr>
      </w:pPr>
      <w:r w:rsidRPr="00403CD3">
        <w:rPr>
          <w:rFonts w:ascii="宋体" w:eastAsia="宋体" w:hAnsi="宋体" w:cs="宋体" w:hint="eastAsia"/>
          <w:color w:val="000000"/>
          <w:kern w:val="0"/>
          <w:sz w:val="19"/>
          <w:szCs w:val="19"/>
        </w:rPr>
        <w:t xml:space="preserve">　　值得一提的是，在移动支付行业高景气度的背景下，部分传统行业上市公司也在加速向该领域布局。华峰超</w:t>
      </w:r>
      <w:proofErr w:type="gramStart"/>
      <w:r w:rsidRPr="00403CD3">
        <w:rPr>
          <w:rFonts w:ascii="宋体" w:eastAsia="宋体" w:hAnsi="宋体" w:cs="宋体" w:hint="eastAsia"/>
          <w:color w:val="000000"/>
          <w:kern w:val="0"/>
          <w:sz w:val="19"/>
          <w:szCs w:val="19"/>
        </w:rPr>
        <w:t>纤</w:t>
      </w:r>
      <w:proofErr w:type="gramEnd"/>
      <w:r w:rsidRPr="00403CD3">
        <w:rPr>
          <w:rFonts w:ascii="宋体" w:eastAsia="宋体" w:hAnsi="宋体" w:cs="宋体" w:hint="eastAsia"/>
          <w:color w:val="000000"/>
          <w:kern w:val="0"/>
          <w:sz w:val="19"/>
          <w:szCs w:val="19"/>
        </w:rPr>
        <w:t>2017年4月份公告称，拟收购</w:t>
      </w:r>
      <w:proofErr w:type="gramStart"/>
      <w:r w:rsidRPr="00403CD3">
        <w:rPr>
          <w:rFonts w:ascii="宋体" w:eastAsia="宋体" w:hAnsi="宋体" w:cs="宋体" w:hint="eastAsia"/>
          <w:color w:val="000000"/>
          <w:kern w:val="0"/>
          <w:sz w:val="19"/>
          <w:szCs w:val="19"/>
        </w:rPr>
        <w:t>威富通</w:t>
      </w:r>
      <w:proofErr w:type="gramEnd"/>
      <w:r w:rsidRPr="00403CD3">
        <w:rPr>
          <w:rFonts w:ascii="宋体" w:eastAsia="宋体" w:hAnsi="宋体" w:cs="宋体" w:hint="eastAsia"/>
          <w:color w:val="000000"/>
          <w:kern w:val="0"/>
          <w:sz w:val="19"/>
          <w:szCs w:val="19"/>
        </w:rPr>
        <w:t>100%股权。</w:t>
      </w:r>
      <w:proofErr w:type="gramStart"/>
      <w:r w:rsidRPr="00403CD3">
        <w:rPr>
          <w:rFonts w:ascii="宋体" w:eastAsia="宋体" w:hAnsi="宋体" w:cs="宋体" w:hint="eastAsia"/>
          <w:color w:val="000000"/>
          <w:kern w:val="0"/>
          <w:sz w:val="19"/>
          <w:szCs w:val="19"/>
        </w:rPr>
        <w:t>威富通是</w:t>
      </w:r>
      <w:proofErr w:type="gramEnd"/>
      <w:r w:rsidRPr="00403CD3">
        <w:rPr>
          <w:rFonts w:ascii="宋体" w:eastAsia="宋体" w:hAnsi="宋体" w:cs="宋体" w:hint="eastAsia"/>
          <w:color w:val="000000"/>
          <w:kern w:val="0"/>
          <w:sz w:val="19"/>
          <w:szCs w:val="19"/>
        </w:rPr>
        <w:t>移动支付领域领先的软件技术服务商及增值业务提供商。奥马电器5月10日公告显示，近日，</w:t>
      </w:r>
      <w:proofErr w:type="gramStart"/>
      <w:r w:rsidRPr="00403CD3">
        <w:rPr>
          <w:rFonts w:ascii="宋体" w:eastAsia="宋体" w:hAnsi="宋体" w:cs="宋体" w:hint="eastAsia"/>
          <w:color w:val="000000"/>
          <w:kern w:val="0"/>
          <w:sz w:val="19"/>
          <w:szCs w:val="19"/>
        </w:rPr>
        <w:t>中融金</w:t>
      </w:r>
      <w:proofErr w:type="gramEnd"/>
      <w:r w:rsidRPr="00403CD3">
        <w:rPr>
          <w:rFonts w:ascii="宋体" w:eastAsia="宋体" w:hAnsi="宋体" w:cs="宋体" w:hint="eastAsia"/>
          <w:color w:val="000000"/>
          <w:kern w:val="0"/>
          <w:sz w:val="19"/>
          <w:szCs w:val="19"/>
        </w:rPr>
        <w:t>(北京)科技有限公司49%股权已过户至本公司名下。本次收购完成后，公司将</w:t>
      </w:r>
      <w:proofErr w:type="gramStart"/>
      <w:r w:rsidRPr="00403CD3">
        <w:rPr>
          <w:rFonts w:ascii="宋体" w:eastAsia="宋体" w:hAnsi="宋体" w:cs="宋体" w:hint="eastAsia"/>
          <w:color w:val="000000"/>
          <w:kern w:val="0"/>
          <w:sz w:val="19"/>
          <w:szCs w:val="19"/>
        </w:rPr>
        <w:t>持有中融金</w:t>
      </w:r>
      <w:proofErr w:type="gramEnd"/>
      <w:r w:rsidRPr="00403CD3">
        <w:rPr>
          <w:rFonts w:ascii="宋体" w:eastAsia="宋体" w:hAnsi="宋体" w:cs="宋体" w:hint="eastAsia"/>
          <w:color w:val="000000"/>
          <w:kern w:val="0"/>
          <w:sz w:val="19"/>
          <w:szCs w:val="19"/>
        </w:rPr>
        <w:t>100%股权，</w:t>
      </w:r>
      <w:proofErr w:type="gramStart"/>
      <w:r w:rsidRPr="00403CD3">
        <w:rPr>
          <w:rFonts w:ascii="宋体" w:eastAsia="宋体" w:hAnsi="宋体" w:cs="宋体" w:hint="eastAsia"/>
          <w:color w:val="000000"/>
          <w:kern w:val="0"/>
          <w:sz w:val="19"/>
          <w:szCs w:val="19"/>
        </w:rPr>
        <w:t>中融金</w:t>
      </w:r>
      <w:proofErr w:type="gramEnd"/>
      <w:r w:rsidRPr="00403CD3">
        <w:rPr>
          <w:rFonts w:ascii="宋体" w:eastAsia="宋体" w:hAnsi="宋体" w:cs="宋体" w:hint="eastAsia"/>
          <w:color w:val="000000"/>
          <w:kern w:val="0"/>
          <w:sz w:val="19"/>
          <w:szCs w:val="19"/>
        </w:rPr>
        <w:t>是国内领先的互联</w:t>
      </w:r>
      <w:hyperlink r:id="rId29" w:tgtFrame="_blank" w:history="1">
        <w:r w:rsidRPr="00403CD3">
          <w:rPr>
            <w:rFonts w:ascii="宋体" w:eastAsia="宋体" w:hAnsi="宋体" w:cs="宋体" w:hint="eastAsia"/>
            <w:color w:val="043396"/>
            <w:kern w:val="0"/>
            <w:sz w:val="19"/>
            <w:u w:val="single"/>
          </w:rPr>
          <w:t>网金融</w:t>
        </w:r>
      </w:hyperlink>
      <w:r w:rsidRPr="00403CD3">
        <w:rPr>
          <w:rFonts w:ascii="宋体" w:eastAsia="宋体" w:hAnsi="宋体" w:cs="宋体" w:hint="eastAsia"/>
          <w:color w:val="000000"/>
          <w:kern w:val="0"/>
          <w:sz w:val="19"/>
          <w:szCs w:val="19"/>
        </w:rPr>
        <w:t>服务企业。对此，中</w:t>
      </w:r>
      <w:proofErr w:type="gramStart"/>
      <w:r w:rsidRPr="00403CD3">
        <w:rPr>
          <w:rFonts w:ascii="宋体" w:eastAsia="宋体" w:hAnsi="宋体" w:cs="宋体" w:hint="eastAsia"/>
          <w:color w:val="000000"/>
          <w:kern w:val="0"/>
          <w:sz w:val="19"/>
          <w:szCs w:val="19"/>
        </w:rPr>
        <w:t>信建投表示</w:t>
      </w:r>
      <w:proofErr w:type="gramEnd"/>
      <w:r w:rsidRPr="00403CD3">
        <w:rPr>
          <w:rFonts w:ascii="宋体" w:eastAsia="宋体" w:hAnsi="宋体" w:cs="宋体" w:hint="eastAsia"/>
          <w:color w:val="000000"/>
          <w:kern w:val="0"/>
          <w:sz w:val="19"/>
          <w:szCs w:val="19"/>
        </w:rPr>
        <w:t>，</w:t>
      </w:r>
      <w:proofErr w:type="gramStart"/>
      <w:r w:rsidRPr="00403CD3">
        <w:rPr>
          <w:rFonts w:ascii="宋体" w:eastAsia="宋体" w:hAnsi="宋体" w:cs="宋体" w:hint="eastAsia"/>
          <w:color w:val="000000"/>
          <w:kern w:val="0"/>
          <w:sz w:val="19"/>
          <w:szCs w:val="19"/>
        </w:rPr>
        <w:t>通过中融金</w:t>
      </w:r>
      <w:proofErr w:type="gramEnd"/>
      <w:r w:rsidRPr="00403CD3">
        <w:rPr>
          <w:rFonts w:ascii="宋体" w:eastAsia="宋体" w:hAnsi="宋体" w:cs="宋体" w:hint="eastAsia"/>
          <w:color w:val="000000"/>
          <w:kern w:val="0"/>
          <w:sz w:val="19"/>
          <w:szCs w:val="19"/>
        </w:rPr>
        <w:t>公司将涉足互联网金融，打造“类阿里”支付和场景应用的闭环生态圈，后续表现值得关注。</w:t>
      </w:r>
    </w:p>
    <w:p w:rsidR="0075559B" w:rsidRPr="00403CD3" w:rsidRDefault="0075559B"/>
    <w:sectPr w:rsidR="0075559B" w:rsidRPr="00403CD3" w:rsidSect="0075559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03CD3"/>
    <w:rsid w:val="00403CD3"/>
    <w:rsid w:val="0075559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559B"/>
    <w:pPr>
      <w:widowControl w:val="0"/>
      <w:jc w:val="both"/>
    </w:pPr>
  </w:style>
  <w:style w:type="paragraph" w:styleId="1">
    <w:name w:val="heading 1"/>
    <w:basedOn w:val="a"/>
    <w:link w:val="1Char"/>
    <w:uiPriority w:val="9"/>
    <w:qFormat/>
    <w:rsid w:val="00403CD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03CD3"/>
    <w:rPr>
      <w:rFonts w:ascii="宋体" w:eastAsia="宋体" w:hAnsi="宋体" w:cs="宋体"/>
      <w:b/>
      <w:bCs/>
      <w:kern w:val="36"/>
      <w:sz w:val="48"/>
      <w:szCs w:val="48"/>
    </w:rPr>
  </w:style>
  <w:style w:type="character" w:styleId="a3">
    <w:name w:val="Hyperlink"/>
    <w:basedOn w:val="a0"/>
    <w:uiPriority w:val="99"/>
    <w:semiHidden/>
    <w:unhideWhenUsed/>
    <w:rsid w:val="00403CD3"/>
    <w:rPr>
      <w:color w:val="0000FF"/>
      <w:u w:val="single"/>
    </w:rPr>
  </w:style>
  <w:style w:type="character" w:customStyle="1" w:styleId="cnumshow">
    <w:name w:val="cnumshow"/>
    <w:basedOn w:val="a0"/>
    <w:rsid w:val="00403CD3"/>
  </w:style>
  <w:style w:type="character" w:customStyle="1" w:styleId="num">
    <w:name w:val="num"/>
    <w:basedOn w:val="a0"/>
    <w:rsid w:val="00403CD3"/>
  </w:style>
  <w:style w:type="paragraph" w:styleId="a4">
    <w:name w:val="Normal (Web)"/>
    <w:basedOn w:val="a"/>
    <w:uiPriority w:val="99"/>
    <w:semiHidden/>
    <w:unhideWhenUsed/>
    <w:rsid w:val="00403CD3"/>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403CD3"/>
    <w:rPr>
      <w:sz w:val="18"/>
      <w:szCs w:val="18"/>
    </w:rPr>
  </w:style>
  <w:style w:type="character" w:customStyle="1" w:styleId="Char">
    <w:name w:val="批注框文本 Char"/>
    <w:basedOn w:val="a0"/>
    <w:link w:val="a5"/>
    <w:uiPriority w:val="99"/>
    <w:semiHidden/>
    <w:rsid w:val="00403CD3"/>
    <w:rPr>
      <w:sz w:val="18"/>
      <w:szCs w:val="18"/>
    </w:rPr>
  </w:style>
</w:styles>
</file>

<file path=word/webSettings.xml><?xml version="1.0" encoding="utf-8"?>
<w:webSettings xmlns:r="http://schemas.openxmlformats.org/officeDocument/2006/relationships" xmlns:w="http://schemas.openxmlformats.org/wordprocessingml/2006/main">
  <w:divs>
    <w:div w:id="946231444">
      <w:bodyDiv w:val="1"/>
      <w:marLeft w:val="0"/>
      <w:marRight w:val="0"/>
      <w:marTop w:val="0"/>
      <w:marBottom w:val="0"/>
      <w:divBdr>
        <w:top w:val="none" w:sz="0" w:space="0" w:color="auto"/>
        <w:left w:val="none" w:sz="0" w:space="0" w:color="auto"/>
        <w:bottom w:val="none" w:sz="0" w:space="0" w:color="auto"/>
        <w:right w:val="none" w:sz="0" w:space="0" w:color="auto"/>
      </w:divBdr>
      <w:divsChild>
        <w:div w:id="638725421">
          <w:marLeft w:val="0"/>
          <w:marRight w:val="0"/>
          <w:marTop w:val="0"/>
          <w:marBottom w:val="136"/>
          <w:divBdr>
            <w:top w:val="none" w:sz="0" w:space="0" w:color="auto"/>
            <w:left w:val="none" w:sz="0" w:space="0" w:color="auto"/>
            <w:bottom w:val="none" w:sz="0" w:space="0" w:color="auto"/>
            <w:right w:val="none" w:sz="0" w:space="0" w:color="auto"/>
          </w:divBdr>
          <w:divsChild>
            <w:div w:id="460998201">
              <w:marLeft w:val="136"/>
              <w:marRight w:val="0"/>
              <w:marTop w:val="0"/>
              <w:marBottom w:val="0"/>
              <w:divBdr>
                <w:top w:val="none" w:sz="0" w:space="0" w:color="auto"/>
                <w:left w:val="none" w:sz="0" w:space="0" w:color="auto"/>
                <w:bottom w:val="none" w:sz="0" w:space="0" w:color="auto"/>
                <w:right w:val="none" w:sz="0" w:space="0" w:color="auto"/>
              </w:divBdr>
              <w:divsChild>
                <w:div w:id="903954689">
                  <w:marLeft w:val="0"/>
                  <w:marRight w:val="0"/>
                  <w:marTop w:val="0"/>
                  <w:marBottom w:val="0"/>
                  <w:divBdr>
                    <w:top w:val="none" w:sz="0" w:space="0" w:color="auto"/>
                    <w:left w:val="none" w:sz="0" w:space="0" w:color="auto"/>
                    <w:bottom w:val="none" w:sz="0" w:space="0" w:color="auto"/>
                    <w:right w:val="none" w:sz="0" w:space="0" w:color="auto"/>
                  </w:divBdr>
                </w:div>
                <w:div w:id="1872456018">
                  <w:marLeft w:val="136"/>
                  <w:marRight w:val="136"/>
                  <w:marTop w:val="0"/>
                  <w:marBottom w:val="0"/>
                  <w:divBdr>
                    <w:top w:val="none" w:sz="0" w:space="0" w:color="auto"/>
                    <w:left w:val="none" w:sz="0" w:space="0" w:color="auto"/>
                    <w:bottom w:val="none" w:sz="0" w:space="0" w:color="auto"/>
                    <w:right w:val="none" w:sz="0" w:space="0" w:color="auto"/>
                  </w:divBdr>
                </w:div>
              </w:divsChild>
            </w:div>
            <w:div w:id="546602961">
              <w:marLeft w:val="0"/>
              <w:marRight w:val="0"/>
              <w:marTop w:val="0"/>
              <w:marBottom w:val="0"/>
              <w:divBdr>
                <w:top w:val="none" w:sz="0" w:space="0" w:color="auto"/>
                <w:left w:val="none" w:sz="0" w:space="0" w:color="auto"/>
                <w:bottom w:val="none" w:sz="0" w:space="0" w:color="auto"/>
                <w:right w:val="none" w:sz="0" w:space="0" w:color="auto"/>
              </w:divBdr>
              <w:divsChild>
                <w:div w:id="5572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8578">
          <w:marLeft w:val="0"/>
          <w:marRight w:val="0"/>
          <w:marTop w:val="0"/>
          <w:marBottom w:val="0"/>
          <w:divBdr>
            <w:top w:val="none" w:sz="0" w:space="0" w:color="auto"/>
            <w:left w:val="none" w:sz="0" w:space="0" w:color="auto"/>
            <w:bottom w:val="single" w:sz="6" w:space="0" w:color="E5E5E5"/>
            <w:right w:val="none" w:sz="0" w:space="0" w:color="auto"/>
          </w:divBdr>
          <w:divsChild>
            <w:div w:id="1542791140">
              <w:marLeft w:val="0"/>
              <w:marRight w:val="0"/>
              <w:marTop w:val="0"/>
              <w:marBottom w:val="0"/>
              <w:divBdr>
                <w:top w:val="none" w:sz="0" w:space="0" w:color="auto"/>
                <w:left w:val="none" w:sz="0" w:space="0" w:color="auto"/>
                <w:bottom w:val="none" w:sz="0" w:space="0" w:color="auto"/>
                <w:right w:val="none" w:sz="0" w:space="0" w:color="auto"/>
              </w:divBdr>
              <w:divsChild>
                <w:div w:id="66389625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1373336375">
          <w:marLeft w:val="0"/>
          <w:marRight w:val="0"/>
          <w:marTop w:val="136"/>
          <w:marBottom w:val="0"/>
          <w:divBdr>
            <w:top w:val="none" w:sz="0" w:space="0" w:color="auto"/>
            <w:left w:val="none" w:sz="0" w:space="0" w:color="auto"/>
            <w:bottom w:val="none" w:sz="0" w:space="0" w:color="auto"/>
            <w:right w:val="none" w:sz="0" w:space="0" w:color="auto"/>
          </w:divBdr>
          <w:divsChild>
            <w:div w:id="1219123425">
              <w:marLeft w:val="0"/>
              <w:marRight w:val="0"/>
              <w:marTop w:val="0"/>
              <w:marBottom w:val="109"/>
              <w:divBdr>
                <w:top w:val="single" w:sz="6" w:space="5" w:color="AAAAAA"/>
                <w:left w:val="single" w:sz="6" w:space="5" w:color="AAAAAA"/>
                <w:bottom w:val="single" w:sz="6" w:space="5" w:color="AAAAAA"/>
                <w:right w:val="single" w:sz="6" w:space="5" w:color="AAAAAA"/>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cttg.eastmoney.com/pub/web_app_zwy_zwwzl_01_01_01_1" TargetMode="External"/><Relationship Id="rId13" Type="http://schemas.openxmlformats.org/officeDocument/2006/relationships/hyperlink" Target="http://quote.eastmoney.com/SZ002104.html" TargetMode="External"/><Relationship Id="rId18" Type="http://schemas.openxmlformats.org/officeDocument/2006/relationships/hyperlink" Target="http://quote.eastmoney.com/SZ002268.html" TargetMode="External"/><Relationship Id="rId26" Type="http://schemas.openxmlformats.org/officeDocument/2006/relationships/hyperlink" Target="http://quote.eastmoney.com/SZ002668.html" TargetMode="External"/><Relationship Id="rId3" Type="http://schemas.openxmlformats.org/officeDocument/2006/relationships/webSettings" Target="webSettings.xml"/><Relationship Id="rId21" Type="http://schemas.openxmlformats.org/officeDocument/2006/relationships/hyperlink" Target="http://quote.eastmoney.com/SH603005.html" TargetMode="External"/><Relationship Id="rId7" Type="http://schemas.openxmlformats.org/officeDocument/2006/relationships/hyperlink" Target="http://stock.eastmoney.com/news/1405,20170522740411249.html" TargetMode="External"/><Relationship Id="rId12" Type="http://schemas.openxmlformats.org/officeDocument/2006/relationships/hyperlink" Target="http://quote.eastmoney.com/SZ300077.html" TargetMode="External"/><Relationship Id="rId17" Type="http://schemas.openxmlformats.org/officeDocument/2006/relationships/hyperlink" Target="http://quote.eastmoney.com/SZ002711.html" TargetMode="External"/><Relationship Id="rId25" Type="http://schemas.openxmlformats.org/officeDocument/2006/relationships/hyperlink" Target="http://quote.eastmoney.com/SZ002537.html" TargetMode="External"/><Relationship Id="rId2" Type="http://schemas.openxmlformats.org/officeDocument/2006/relationships/settings" Target="settings.xml"/><Relationship Id="rId16" Type="http://schemas.openxmlformats.org/officeDocument/2006/relationships/hyperlink" Target="http://quote.eastmoney.com/SZ000948.html" TargetMode="External"/><Relationship Id="rId20" Type="http://schemas.openxmlformats.org/officeDocument/2006/relationships/hyperlink" Target="http://quote.eastmoney.com/SZ002456.html" TargetMode="External"/><Relationship Id="rId29" Type="http://schemas.openxmlformats.org/officeDocument/2006/relationships/hyperlink" Target="http://fund.eastmoney.com/165315.html" TargetMode="External"/><Relationship Id="rId1" Type="http://schemas.openxmlformats.org/officeDocument/2006/relationships/styles" Target="styles.xml"/><Relationship Id="rId6" Type="http://schemas.openxmlformats.org/officeDocument/2006/relationships/hyperlink" Target="http://guba.eastmoney.com/news,cjpl,645084145.html" TargetMode="External"/><Relationship Id="rId11" Type="http://schemas.openxmlformats.org/officeDocument/2006/relationships/hyperlink" Target="http://quote.eastmoney.com/SZ002261.html" TargetMode="External"/><Relationship Id="rId24" Type="http://schemas.openxmlformats.org/officeDocument/2006/relationships/hyperlink" Target="http://quote.eastmoney.com/SZ300130.html" TargetMode="External"/><Relationship Id="rId5" Type="http://schemas.openxmlformats.org/officeDocument/2006/relationships/hyperlink" Target="http://www.eastmoney.com/" TargetMode="External"/><Relationship Id="rId15" Type="http://schemas.openxmlformats.org/officeDocument/2006/relationships/hyperlink" Target="http://quote.eastmoney.com/SZ002197.html" TargetMode="External"/><Relationship Id="rId23" Type="http://schemas.openxmlformats.org/officeDocument/2006/relationships/hyperlink" Target="http://quote.eastmoney.com/SZ300180.html" TargetMode="External"/><Relationship Id="rId28" Type="http://schemas.openxmlformats.org/officeDocument/2006/relationships/hyperlink" Target="http://stock.eastmoney.com/hangye/hy421.html" TargetMode="External"/><Relationship Id="rId10" Type="http://schemas.openxmlformats.org/officeDocument/2006/relationships/hyperlink" Target="http://fund.eastmoney.com/160636.html" TargetMode="External"/><Relationship Id="rId19" Type="http://schemas.openxmlformats.org/officeDocument/2006/relationships/hyperlink" Target="http://quote.eastmoney.com/SZ002138.html" TargetMode="External"/><Relationship Id="rId31"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hyperlink" Target="http://stock.eastmoney.com/hangye/hy475.html" TargetMode="External"/><Relationship Id="rId14" Type="http://schemas.openxmlformats.org/officeDocument/2006/relationships/hyperlink" Target="http://quote.eastmoney.com/SH600764.html" TargetMode="External"/><Relationship Id="rId22" Type="http://schemas.openxmlformats.org/officeDocument/2006/relationships/hyperlink" Target="http://quote.eastmoney.com/SZ000997.html" TargetMode="External"/><Relationship Id="rId27" Type="http://schemas.openxmlformats.org/officeDocument/2006/relationships/hyperlink" Target="http://quote.eastmoney.com/SZ300348.html"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478</Words>
  <Characters>2725</Characters>
  <Application>Microsoft Office Word</Application>
  <DocSecurity>0</DocSecurity>
  <Lines>22</Lines>
  <Paragraphs>6</Paragraphs>
  <ScaleCrop>false</ScaleCrop>
  <Company>Microwin10</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China</dc:creator>
  <cp:lastModifiedBy>China</cp:lastModifiedBy>
  <cp:revision>1</cp:revision>
  <dcterms:created xsi:type="dcterms:W3CDTF">2017-05-22T06:03:00Z</dcterms:created>
  <dcterms:modified xsi:type="dcterms:W3CDTF">2017-05-22T06:03:00Z</dcterms:modified>
</cp:coreProperties>
</file>