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15A" w:rsidRPr="009D515A" w:rsidRDefault="009D515A" w:rsidP="009D515A">
      <w:pPr>
        <w:widowControl/>
        <w:shd w:val="clear" w:color="auto" w:fill="FFFFFF"/>
        <w:spacing w:line="353" w:lineRule="atLeas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  <w:lang/>
        </w:rPr>
      </w:pPr>
      <w:r w:rsidRPr="009D515A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  <w:lang/>
        </w:rPr>
        <w:t xml:space="preserve">5月份基金组合 </w:t>
      </w:r>
    </w:p>
    <w:p w:rsidR="009D515A" w:rsidRPr="009D515A" w:rsidRDefault="009D515A" w:rsidP="009D515A">
      <w:pPr>
        <w:widowControl/>
        <w:shd w:val="clear" w:color="auto" w:fill="FFFFFF"/>
        <w:spacing w:line="353" w:lineRule="atLeas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</w:pP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t>一、中小盘量化系（积极组合）：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1.申万量化小盘（163110）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持仓均衡，大中小盘都有配置，投资风格以价值型为主。后期此基投资方向可能更偏向中小盘，业绩比较基准为中证500×90%，稳健型投资者勿重仓。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2.泰达宏利逆向策略（229002）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从持仓及投资策略上来看是以量化投资为战略前提，整体以中小盘为主，仓位水平在78-92%之间。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3.南方量化(001421)/南方策略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投资风格以中小盘为主，也会根据行情增加中大盘股，仓位水平82-90%之间，风格较为积极。另外同经理管理的南方策略优化业绩也不错，业绩相对稳健。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4.长信量化中小盘(519975)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持仓一直以中小盘为主，仓位83%以上，与长信量化先锋相比，此基波动率更大。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5.大摩多因子策略（233009）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投资风格以中小盘为主，也会根据行情配置中大盘股，股票仓位水平在80-95%之间，风格略偏激进，适合风险承受力较高和定投的投资者。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6.建信中证500增强(000478)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量化增强型指数，业绩在同类中证500指数中处于领先水平，是定投和长期配置的重要产品之一，波动率高于沪深300，低于中小盘量化。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7.长信量化先锋(519983)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投资风格以中小盘为主，也会根据市场行情在中大盘间灵活调整，近一年仓位水平76-85%之间，风格较为积极。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以上量化基金按风险等级和波动率排序：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（高）大摩多因子＞长信中小盘＞泰达逆向＞南方量化＞长信先锋＞申万小盘＞建信500（低）。可根据自己的风格决定重点配置哪支，选择其中2-3支即可。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注：在中证500没走强以前，不建议重仓中小盘量化基金。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二、大盘价值（积极偏稳组合）：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1.景顺沪深300增强(000311)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同类沪深300中领先的增强指数基金，长期业绩大幅高于被动指数，是定投和长期投资的好选择。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2.申万沪深300增强(310318)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此基采用量化投资模型，增强型指数基金，整体和景顺300相类似。重仓方向以大盘为主，中长期业绩相对稳健，也远强于同类被动指数。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3.中欧价值发现(166005)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大盘价值型，经理是公募基金中的老将，业绩良好，稳健中带有积极。另外中欧潜力价值表现也较好，大体走势相近，适合长期投资。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4.富国中证红利指数增强(100032）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增强型红利指数，重仓大盘价值型基金，长期业绩中上，适合价值型投资，与成长风格可做为互补，优势是估值低，业绩较为稳健，不足之处是牛市期间攻击力一般，适合长期持有和定投。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汇丰晋信大盘(540006)/汇丰双核C(000850)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此基为大盘蓝筹型，中长期业绩较好，汇丰双核C为同一经理管理，持仓相近，波动较小，业绩更稳健。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需要注意经理旗下总规模已超百亿，已买入的暂时可以持有观察，没买的建议谨慎参与。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三、平衡型（积极组合）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1.安信价值精选(000577)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安信基金旗下明星产品，持仓均衡，目前持仓偏向中小板，调仓灵活，回撤控制较好，业绩表现稳健偏积极，在强势行情中表现中等，更适合震荡行情。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2.天弘永定价值成长(420003)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天弘基金旗下明星产品，大中小盘均有配置，持仓均衡，调仓灵活，目前持仓偏向中小创。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3.新华行业灵活配置(519156)/新华泛资源(519091)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此基大中小盘均有配置，目前持仓偏向中小创，新华行业和泛资源在持仓上相近，栾经理选股能力强，后者股票仓位略高，调仓也十分灵活。 需要注意此基短期涨幅有点高，现在只是加入备选，建议在五月中下旬再考虑入手。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积极型业绩回顾：以上组合在4月份表现有好有差，其中大盘型和平衡型表现较好，大部份位于同类优秀水平，天弘永定因为重仓了较多的中小创个股，本月表现不佳，不过基金没大问题可以继续持有。量化系在本月依然表现差，目前有见底迹象，持有者如果之前没有减仓的，不建议在此时割肉，相反在5-7月份可考虑分批加仓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中短期投资策略简述：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4月策略中提示了市场风险信号没解除，后来形成了顶背离杀跌，特别是中小创跌幅较大，最近两周市场风险有所释放，创业板已处于股灾时的低位，次新股从11月底至今下跌近40%，有超跌修复需求，上证在3100点平台和年线附近遇到支撑，短期杀跌暂时结束，大家可根据自己情况选择加仓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 xml:space="preserve">加仓方向要以均衡为主，大盘、平衡、中小盘都要配置，中小盘基金可分批加仓（以月为单位）。同时注意回避最近几个月大涨的基金，避免因追涨带来的损失。由于目前只是判断有止跌迹象，市场就此走强的可能性太低，5月份预计震荡为主，大家根据自己情况适当加仓，最好逢跌进场，如果上证3100点破位建议继续观望。 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四、</w:t>
      </w:r>
      <w:r w:rsidRPr="009D515A">
        <w:rPr>
          <w:rFonts w:ascii="微软雅黑" w:eastAsia="微软雅黑" w:hAnsi="微软雅黑" w:cs="宋体" w:hint="eastAsia"/>
          <w:color w:val="FFFFFF" w:themeColor="background1"/>
          <w:kern w:val="0"/>
          <w:sz w:val="23"/>
          <w:szCs w:val="23"/>
          <w:shd w:val="clear" w:color="auto" w:fill="C00000"/>
          <w:lang/>
        </w:rPr>
        <w:t>长跑健将型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t>（稳健组合）：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1.国泰聚信价值优势灵活配置C(000363)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此基风格稳健，以控制回撤为主，业绩中上，近一年股票仓位均在中低水平，适合稳健投资者长期投资。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2.泓德远见回报(001500)/泓德优选(001256)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 xml:space="preserve">长期保持在中上游业绩水平，以风险控制为主，两支基金虽然不是同一人管理，不过大体方向相近，投资风格以大盘为主，业绩稳健，攻击力也偏弱，适合长期投资！ 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3.交银优势行业(519697)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长期仓位在60-78%之间，持仓均衡，业绩比较稳健，同为何帅管理的交银阿尔法与交银优势在股票持仓上大体相近，不同的是阿尔法的仓位略高（72-92%之间）如果市场行情转好可以多投资阿尔法，相反则以交银优势为主；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港股基金：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长期看港股有投资价值，从资产配置角度可以把港股做为配置之一，可以关注：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1.前海开源沪港深蓝筹精选(001837)/龙头精选 (002443)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主要重仓港股，持仓以大盘为主。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2.嘉实沪港深 (001878)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目前重仓港股，少量持有A股，持仓大中盘均有，风格积极，波动较大。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3.东方红沪港深混合(002803)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目前重仓A股为主，少量持有港股，持仓以大盘价值为主，此基适合长期持有，注意短线追高。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五、关于基金组合说明：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1.没有单独注明长短线的，表示两者均可；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2.以上组合不需要全部购买，选择其中2-4支即可，同一经理建议只选一支！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>3.东方财之道（</w:t>
      </w:r>
      <w:proofErr w:type="spellStart"/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t>df_czd</w:t>
      </w:r>
      <w:proofErr w:type="spellEnd"/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t>）以后每月都会给一份基金组合（熊市和上证5000点以上不更新）每支基金入选和退出均给出理由，为考虑大家操作方便，会尽量减少组合中个基的变化；</w:t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</w:r>
      <w:r w:rsidRPr="009D515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lang/>
        </w:rPr>
        <w:br/>
        <w:t xml:space="preserve">4.长线投资者建议配置一些稳健组合和大盘基金，可以减少持仓的波动性。也可以根据自己风格把积极与稳健相互搭配。 </w:t>
      </w:r>
    </w:p>
    <w:p w:rsidR="003509BB" w:rsidRPr="009D515A" w:rsidRDefault="003509BB"/>
    <w:sectPr w:rsidR="003509BB" w:rsidRPr="009D515A" w:rsidSect="00350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515A"/>
    <w:rsid w:val="003509BB"/>
    <w:rsid w:val="009D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9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3271">
              <w:marLeft w:val="0"/>
              <w:marRight w:val="0"/>
              <w:marTop w:val="283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9810">
                  <w:marLeft w:val="0"/>
                  <w:marRight w:val="0"/>
                  <w:marTop w:val="61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0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393</Words>
  <Characters>2245</Characters>
  <Application>Microsoft Office Word</Application>
  <DocSecurity>0</DocSecurity>
  <Lines>18</Lines>
  <Paragraphs>5</Paragraphs>
  <ScaleCrop>false</ScaleCrop>
  <Company>Microwin10</Company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2017-05-12T07:36:00Z</dcterms:created>
  <dcterms:modified xsi:type="dcterms:W3CDTF">2017-05-12T07:37:00Z</dcterms:modified>
</cp:coreProperties>
</file>