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E43" w:rsidRPr="004F6E43" w:rsidRDefault="004F6E43" w:rsidP="004F6E43">
      <w:pPr>
        <w:widowControl/>
        <w:pBdr>
          <w:top w:val="single" w:sz="6" w:space="10" w:color="E5E5E5"/>
        </w:pBdr>
        <w:spacing w:after="204" w:line="543" w:lineRule="atLeast"/>
        <w:jc w:val="left"/>
        <w:outlineLvl w:val="0"/>
        <w:rPr>
          <w:rFonts w:ascii="微软雅黑" w:eastAsia="微软雅黑" w:hAnsi="微软雅黑" w:cs="宋体"/>
          <w:b/>
          <w:bCs/>
          <w:color w:val="3F3F3F"/>
          <w:spacing w:val="-14"/>
          <w:kern w:val="36"/>
          <w:sz w:val="38"/>
          <w:szCs w:val="38"/>
        </w:rPr>
      </w:pPr>
      <w:r w:rsidRPr="004F6E43">
        <w:rPr>
          <w:rFonts w:ascii="微软雅黑" w:eastAsia="微软雅黑" w:hAnsi="微软雅黑" w:cs="宋体" w:hint="eastAsia"/>
          <w:b/>
          <w:bCs/>
          <w:color w:val="3F3F3F"/>
          <w:spacing w:val="-14"/>
          <w:kern w:val="36"/>
          <w:sz w:val="38"/>
          <w:szCs w:val="38"/>
        </w:rPr>
        <w:t>粤港澳大湾区将收政策礼包</w:t>
      </w:r>
    </w:p>
    <w:p w:rsidR="004F6E43" w:rsidRPr="004F6E43" w:rsidRDefault="004F6E43" w:rsidP="004F6E43">
      <w:pPr>
        <w:widowControl/>
        <w:spacing w:line="326" w:lineRule="atLeast"/>
        <w:jc w:val="left"/>
        <w:rPr>
          <w:rFonts w:ascii="宋体" w:eastAsia="宋体" w:hAnsi="宋体" w:cs="宋体" w:hint="eastAsia"/>
          <w:color w:val="484848"/>
          <w:kern w:val="0"/>
          <w:sz w:val="16"/>
          <w:szCs w:val="16"/>
        </w:rPr>
      </w:pPr>
      <w:r w:rsidRPr="004F6E43">
        <w:rPr>
          <w:rFonts w:ascii="宋体" w:eastAsia="宋体" w:hAnsi="宋体" w:cs="宋体" w:hint="eastAsia"/>
          <w:color w:val="484848"/>
          <w:kern w:val="0"/>
          <w:sz w:val="16"/>
          <w:szCs w:val="16"/>
        </w:rPr>
        <w:t>2017年06月19日 06:17</w:t>
      </w:r>
    </w:p>
    <w:p w:rsidR="004F6E43" w:rsidRPr="004F6E43" w:rsidRDefault="004F6E43" w:rsidP="004F6E43">
      <w:pPr>
        <w:widowControl/>
        <w:spacing w:line="326" w:lineRule="atLeast"/>
        <w:jc w:val="left"/>
        <w:rPr>
          <w:rFonts w:ascii="宋体" w:eastAsia="宋体" w:hAnsi="宋体" w:cs="宋体" w:hint="eastAsia"/>
          <w:color w:val="484848"/>
          <w:kern w:val="0"/>
          <w:sz w:val="16"/>
          <w:szCs w:val="16"/>
        </w:rPr>
      </w:pPr>
      <w:r w:rsidRPr="004F6E43">
        <w:rPr>
          <w:rFonts w:ascii="宋体" w:eastAsia="宋体" w:hAnsi="宋体" w:cs="宋体" w:hint="eastAsia"/>
          <w:color w:val="484848"/>
          <w:kern w:val="0"/>
          <w:sz w:val="16"/>
          <w:szCs w:val="16"/>
        </w:rPr>
        <w:t>来源：</w:t>
      </w:r>
      <w:r>
        <w:rPr>
          <w:rFonts w:ascii="宋体" w:eastAsia="宋体" w:hAnsi="宋体" w:cs="宋体"/>
          <w:noProof/>
          <w:color w:val="484848"/>
          <w:kern w:val="0"/>
          <w:sz w:val="16"/>
          <w:szCs w:val="16"/>
        </w:rPr>
        <w:drawing>
          <wp:inline distT="0" distB="0" distL="0" distR="0">
            <wp:extent cx="457200" cy="112395"/>
            <wp:effectExtent l="19050" t="0" r="0" b="0"/>
            <wp:docPr id="1" name="图片 1" descr="投资快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投资快报"/>
                    <pic:cNvPicPr>
                      <a:picLocks noChangeAspect="1" noChangeArrowheads="1"/>
                    </pic:cNvPicPr>
                  </pic:nvPicPr>
                  <pic:blipFill>
                    <a:blip r:embed="rId4"/>
                    <a:srcRect/>
                    <a:stretch>
                      <a:fillRect/>
                    </a:stretch>
                  </pic:blipFill>
                  <pic:spPr bwMode="auto">
                    <a:xfrm>
                      <a:off x="0" y="0"/>
                      <a:ext cx="457200" cy="112395"/>
                    </a:xfrm>
                    <a:prstGeom prst="rect">
                      <a:avLst/>
                    </a:prstGeom>
                    <a:noFill/>
                    <a:ln w="9525">
                      <a:noFill/>
                      <a:miter lim="800000"/>
                      <a:headEnd/>
                      <a:tailEnd/>
                    </a:ln>
                  </pic:spPr>
                </pic:pic>
              </a:graphicData>
            </a:graphic>
          </wp:inline>
        </w:drawing>
      </w:r>
    </w:p>
    <w:p w:rsidR="004F6E43" w:rsidRPr="004F6E43" w:rsidRDefault="004F6E43" w:rsidP="004F6E43">
      <w:pPr>
        <w:widowControl/>
        <w:spacing w:line="326" w:lineRule="atLeast"/>
        <w:jc w:val="left"/>
        <w:rPr>
          <w:rFonts w:ascii="宋体" w:eastAsia="宋体" w:hAnsi="宋体" w:cs="宋体" w:hint="eastAsia"/>
          <w:color w:val="484848"/>
          <w:kern w:val="0"/>
          <w:sz w:val="16"/>
          <w:szCs w:val="16"/>
        </w:rPr>
      </w:pPr>
      <w:r w:rsidRPr="004F6E43">
        <w:rPr>
          <w:rFonts w:ascii="宋体" w:eastAsia="宋体" w:hAnsi="宋体" w:cs="宋体" w:hint="eastAsia"/>
          <w:color w:val="484848"/>
          <w:kern w:val="0"/>
          <w:sz w:val="16"/>
          <w:szCs w:val="16"/>
        </w:rPr>
        <w:t>编辑：</w:t>
      </w:r>
      <w:hyperlink r:id="rId5" w:tgtFrame="_blank" w:history="1">
        <w:r w:rsidRPr="004F6E43">
          <w:rPr>
            <w:rFonts w:ascii="宋体" w:eastAsia="宋体" w:hAnsi="宋体" w:cs="宋体" w:hint="eastAsia"/>
            <w:color w:val="043396"/>
            <w:kern w:val="0"/>
            <w:sz w:val="16"/>
          </w:rPr>
          <w:t>东方</w:t>
        </w:r>
        <w:proofErr w:type="gramStart"/>
        <w:r w:rsidRPr="004F6E43">
          <w:rPr>
            <w:rFonts w:ascii="宋体" w:eastAsia="宋体" w:hAnsi="宋体" w:cs="宋体" w:hint="eastAsia"/>
            <w:color w:val="043396"/>
            <w:kern w:val="0"/>
            <w:sz w:val="16"/>
          </w:rPr>
          <w:t>财富网</w:t>
        </w:r>
        <w:proofErr w:type="gramEnd"/>
      </w:hyperlink>
    </w:p>
    <w:p w:rsidR="004F6E43" w:rsidRPr="004F6E43" w:rsidRDefault="004F6E43" w:rsidP="004F6E43">
      <w:pPr>
        <w:widowControl/>
        <w:spacing w:line="326" w:lineRule="atLeast"/>
        <w:jc w:val="left"/>
        <w:rPr>
          <w:rFonts w:ascii="宋体" w:eastAsia="宋体" w:hAnsi="宋体" w:cs="宋体" w:hint="eastAsia"/>
          <w:color w:val="484848"/>
          <w:kern w:val="0"/>
          <w:sz w:val="16"/>
          <w:szCs w:val="16"/>
        </w:rPr>
      </w:pPr>
      <w:r w:rsidRPr="004F6E43">
        <w:rPr>
          <w:rFonts w:ascii="宋体" w:eastAsia="宋体" w:hAnsi="宋体" w:cs="宋体" w:hint="eastAsia"/>
          <w:color w:val="484848"/>
          <w:kern w:val="0"/>
          <w:sz w:val="16"/>
          <w:szCs w:val="16"/>
        </w:rPr>
        <w:t>分享到：</w:t>
      </w:r>
    </w:p>
    <w:p w:rsidR="004F6E43" w:rsidRPr="004F6E43" w:rsidRDefault="004F6E43" w:rsidP="004F6E43">
      <w:pPr>
        <w:widowControl/>
        <w:spacing w:line="408" w:lineRule="atLeast"/>
        <w:jc w:val="left"/>
        <w:rPr>
          <w:rFonts w:ascii="宋体" w:eastAsia="宋体" w:hAnsi="宋体" w:cs="宋体" w:hint="eastAsia"/>
          <w:color w:val="484848"/>
          <w:kern w:val="0"/>
          <w:sz w:val="16"/>
          <w:szCs w:val="16"/>
        </w:rPr>
      </w:pPr>
      <w:hyperlink r:id="rId6" w:tgtFrame="_blank" w:history="1">
        <w:r w:rsidRPr="004F6E43">
          <w:rPr>
            <w:rFonts w:ascii="Arial" w:eastAsia="宋体" w:hAnsi="Arial" w:cs="Arial"/>
            <w:b/>
            <w:bCs/>
            <w:color w:val="FF4901"/>
            <w:kern w:val="0"/>
            <w:sz w:val="22"/>
          </w:rPr>
          <w:t>21</w:t>
        </w:r>
        <w:r w:rsidRPr="004F6E43">
          <w:rPr>
            <w:rFonts w:ascii="宋体" w:eastAsia="宋体" w:hAnsi="宋体" w:cs="宋体" w:hint="eastAsia"/>
            <w:color w:val="043396"/>
            <w:kern w:val="0"/>
            <w:sz w:val="16"/>
          </w:rPr>
          <w:t>人评论</w:t>
        </w:r>
        <w:r w:rsidRPr="004F6E43">
          <w:rPr>
            <w:rFonts w:ascii="Arial" w:eastAsia="宋体" w:hAnsi="Arial" w:cs="Arial"/>
            <w:b/>
            <w:bCs/>
            <w:color w:val="FF4901"/>
            <w:kern w:val="0"/>
            <w:sz w:val="22"/>
          </w:rPr>
          <w:t>92153</w:t>
        </w:r>
        <w:r w:rsidRPr="004F6E43">
          <w:rPr>
            <w:rFonts w:ascii="宋体" w:eastAsia="宋体" w:hAnsi="宋体" w:cs="宋体" w:hint="eastAsia"/>
            <w:color w:val="043396"/>
            <w:kern w:val="0"/>
            <w:sz w:val="16"/>
          </w:rPr>
          <w:t>人参与讨论</w:t>
        </w:r>
      </w:hyperlink>
      <w:hyperlink r:id="rId7" w:anchor="newsComment" w:tgtFrame="_self" w:history="1">
        <w:r w:rsidRPr="004F6E43">
          <w:rPr>
            <w:rFonts w:ascii="宋体" w:eastAsia="宋体" w:hAnsi="宋体" w:cs="宋体" w:hint="eastAsia"/>
            <w:color w:val="043396"/>
            <w:kern w:val="0"/>
            <w:sz w:val="16"/>
          </w:rPr>
          <w:t>我来说两句</w:t>
        </w:r>
      </w:hyperlink>
      <w:hyperlink r:id="rId8" w:tgtFrame="_blank" w:history="1">
        <w:r w:rsidRPr="004F6E43">
          <w:rPr>
            <w:rFonts w:ascii="宋体" w:eastAsia="宋体" w:hAnsi="宋体" w:cs="宋体" w:hint="eastAsia"/>
            <w:color w:val="043396"/>
            <w:kern w:val="0"/>
            <w:sz w:val="16"/>
          </w:rPr>
          <w:t>手机免费看新闻</w:t>
        </w:r>
      </w:hyperlink>
      <w:hyperlink r:id="rId9" w:tgtFrame="_blank" w:history="1">
        <w:r w:rsidRPr="004F6E43">
          <w:rPr>
            <w:rFonts w:ascii="宋体" w:eastAsia="宋体" w:hAnsi="宋体" w:cs="宋体" w:hint="eastAsia"/>
            <w:color w:val="043396"/>
            <w:kern w:val="0"/>
            <w:sz w:val="16"/>
          </w:rPr>
          <w:t>财富号入驻直达</w:t>
        </w:r>
      </w:hyperlink>
    </w:p>
    <w:p w:rsidR="004F6E43" w:rsidRPr="004F6E43" w:rsidRDefault="004F6E43" w:rsidP="004F6E43">
      <w:pPr>
        <w:widowControl/>
        <w:shd w:val="clear" w:color="auto" w:fill="AAAAAA"/>
        <w:spacing w:line="408" w:lineRule="atLeast"/>
        <w:jc w:val="center"/>
        <w:rPr>
          <w:rFonts w:ascii="宋体" w:eastAsia="宋体" w:hAnsi="宋体" w:cs="宋体" w:hint="eastAsia"/>
          <w:color w:val="FFFFFF"/>
          <w:kern w:val="0"/>
          <w:sz w:val="22"/>
        </w:rPr>
      </w:pPr>
      <w:r w:rsidRPr="004F6E43">
        <w:rPr>
          <w:rFonts w:ascii="宋体" w:eastAsia="宋体" w:hAnsi="宋体" w:cs="宋体" w:hint="eastAsia"/>
          <w:color w:val="FFFFFF"/>
          <w:kern w:val="0"/>
          <w:sz w:val="22"/>
        </w:rPr>
        <w:t>摘要</w:t>
      </w:r>
    </w:p>
    <w:p w:rsidR="004F6E43" w:rsidRPr="004F6E43" w:rsidRDefault="004F6E43" w:rsidP="004F6E43">
      <w:pPr>
        <w:widowControl/>
        <w:shd w:val="clear" w:color="auto" w:fill="F6F6F6"/>
        <w:spacing w:line="312" w:lineRule="atLeast"/>
        <w:ind w:firstLine="326"/>
        <w:jc w:val="left"/>
        <w:rPr>
          <w:rFonts w:ascii="宋体" w:eastAsia="宋体" w:hAnsi="宋体" w:cs="宋体" w:hint="eastAsia"/>
          <w:color w:val="484848"/>
          <w:kern w:val="0"/>
          <w:sz w:val="19"/>
          <w:szCs w:val="19"/>
        </w:rPr>
      </w:pPr>
      <w:r w:rsidRPr="004F6E43">
        <w:rPr>
          <w:rFonts w:ascii="宋体" w:eastAsia="宋体" w:hAnsi="宋体" w:cs="宋体" w:hint="eastAsia"/>
          <w:color w:val="484848"/>
          <w:kern w:val="0"/>
          <w:sz w:val="19"/>
          <w:szCs w:val="19"/>
        </w:rPr>
        <w:t>【粤港澳大湾区将收政策礼包】随着香港回归20周年时点临近，粤港澳大湾</w:t>
      </w:r>
      <w:proofErr w:type="gramStart"/>
      <w:r w:rsidRPr="004F6E43">
        <w:rPr>
          <w:rFonts w:ascii="宋体" w:eastAsia="宋体" w:hAnsi="宋体" w:cs="宋体" w:hint="eastAsia"/>
          <w:color w:val="484848"/>
          <w:kern w:val="0"/>
          <w:sz w:val="19"/>
          <w:szCs w:val="19"/>
        </w:rPr>
        <w:t>区主题</w:t>
      </w:r>
      <w:proofErr w:type="gramEnd"/>
      <w:r w:rsidRPr="004F6E43">
        <w:rPr>
          <w:rFonts w:ascii="宋体" w:eastAsia="宋体" w:hAnsi="宋体" w:cs="宋体" w:hint="eastAsia"/>
          <w:color w:val="484848"/>
          <w:kern w:val="0"/>
          <w:sz w:val="19"/>
          <w:szCs w:val="19"/>
        </w:rPr>
        <w:t>近日大幅跑赢市场。对于粤港澳大湾区的投资机会，机构认为随着7月1日香港回归20周年的临近，粤港澳湾</w:t>
      </w:r>
      <w:proofErr w:type="gramStart"/>
      <w:r w:rsidRPr="004F6E43">
        <w:rPr>
          <w:rFonts w:ascii="宋体" w:eastAsia="宋体" w:hAnsi="宋体" w:cs="宋体" w:hint="eastAsia"/>
          <w:color w:val="484848"/>
          <w:kern w:val="0"/>
          <w:sz w:val="19"/>
          <w:szCs w:val="19"/>
        </w:rPr>
        <w:t>区主题</w:t>
      </w:r>
      <w:proofErr w:type="gramEnd"/>
      <w:r w:rsidRPr="004F6E43">
        <w:rPr>
          <w:rFonts w:ascii="宋体" w:eastAsia="宋体" w:hAnsi="宋体" w:cs="宋体" w:hint="eastAsia"/>
          <w:color w:val="484848"/>
          <w:kern w:val="0"/>
          <w:sz w:val="19"/>
          <w:szCs w:val="19"/>
        </w:rPr>
        <w:t>又将迎来新的催化，如“惠港大礼包”、前海扩容、港珠澳大桥全线贯通等。未来随着大湾区政策的持续驱动，珠三角战略优势地位有望进一步凸显，或将引领新一轮的产业升级和技术变革，也是中国经济新一次腾飞。(投资快报)</w:t>
      </w:r>
    </w:p>
    <w:p w:rsidR="004F6E43" w:rsidRPr="004F6E43" w:rsidRDefault="004F6E43" w:rsidP="004F6E43">
      <w:pPr>
        <w:widowControl/>
        <w:spacing w:before="163" w:after="163" w:line="380" w:lineRule="atLeast"/>
        <w:jc w:val="left"/>
        <w:rPr>
          <w:rFonts w:ascii="宋体" w:eastAsia="宋体" w:hAnsi="宋体" w:cs="宋体" w:hint="eastAsia"/>
          <w:color w:val="000000"/>
          <w:kern w:val="0"/>
          <w:sz w:val="19"/>
          <w:szCs w:val="19"/>
        </w:rPr>
      </w:pPr>
      <w:r w:rsidRPr="004F6E43">
        <w:rPr>
          <w:rFonts w:ascii="宋体" w:eastAsia="宋体" w:hAnsi="宋体" w:cs="宋体" w:hint="eastAsia"/>
          <w:color w:val="000000"/>
          <w:kern w:val="0"/>
          <w:sz w:val="19"/>
          <w:szCs w:val="19"/>
        </w:rPr>
        <w:t xml:space="preserve">　　随着香港回归20周年时点临近，粤港澳大湾</w:t>
      </w:r>
      <w:proofErr w:type="gramStart"/>
      <w:r w:rsidRPr="004F6E43">
        <w:rPr>
          <w:rFonts w:ascii="宋体" w:eastAsia="宋体" w:hAnsi="宋体" w:cs="宋体" w:hint="eastAsia"/>
          <w:color w:val="000000"/>
          <w:kern w:val="0"/>
          <w:sz w:val="19"/>
          <w:szCs w:val="19"/>
        </w:rPr>
        <w:t>区主题</w:t>
      </w:r>
      <w:proofErr w:type="gramEnd"/>
      <w:r w:rsidRPr="004F6E43">
        <w:rPr>
          <w:rFonts w:ascii="宋体" w:eastAsia="宋体" w:hAnsi="宋体" w:cs="宋体" w:hint="eastAsia"/>
          <w:color w:val="000000"/>
          <w:kern w:val="0"/>
          <w:sz w:val="19"/>
          <w:szCs w:val="19"/>
        </w:rPr>
        <w:t>近日大幅跑赢市场。对于粤港澳大湾区的投资机会，机构认为随着7月1日香港回归20周年的临近，粤港澳湾</w:t>
      </w:r>
      <w:proofErr w:type="gramStart"/>
      <w:r w:rsidRPr="004F6E43">
        <w:rPr>
          <w:rFonts w:ascii="宋体" w:eastAsia="宋体" w:hAnsi="宋体" w:cs="宋体" w:hint="eastAsia"/>
          <w:color w:val="000000"/>
          <w:kern w:val="0"/>
          <w:sz w:val="19"/>
          <w:szCs w:val="19"/>
        </w:rPr>
        <w:t>区主题</w:t>
      </w:r>
      <w:proofErr w:type="gramEnd"/>
      <w:r w:rsidRPr="004F6E43">
        <w:rPr>
          <w:rFonts w:ascii="宋体" w:eastAsia="宋体" w:hAnsi="宋体" w:cs="宋体" w:hint="eastAsia"/>
          <w:color w:val="000000"/>
          <w:kern w:val="0"/>
          <w:sz w:val="19"/>
          <w:szCs w:val="19"/>
        </w:rPr>
        <w:t>又将迎来新的催化，如“惠港大礼包”、前海扩容、港珠澳大桥全线贯通等。未来随着大湾区政策的持续驱动，</w:t>
      </w:r>
      <w:hyperlink r:id="rId10" w:tgtFrame="_blank" w:history="1">
        <w:r w:rsidRPr="004F6E43">
          <w:rPr>
            <w:rFonts w:ascii="宋体" w:eastAsia="宋体" w:hAnsi="宋体" w:cs="宋体" w:hint="eastAsia"/>
            <w:color w:val="043396"/>
            <w:kern w:val="0"/>
            <w:sz w:val="19"/>
            <w:u w:val="single"/>
          </w:rPr>
          <w:t>珠三角</w:t>
        </w:r>
      </w:hyperlink>
      <w:r w:rsidRPr="004F6E43">
        <w:rPr>
          <w:rFonts w:ascii="宋体" w:eastAsia="宋体" w:hAnsi="宋体" w:cs="宋体" w:hint="eastAsia"/>
          <w:color w:val="000000"/>
          <w:kern w:val="0"/>
          <w:sz w:val="19"/>
          <w:szCs w:val="19"/>
        </w:rPr>
        <w:t>战略优势地位有望进一步凸显，或将引领新一轮的</w:t>
      </w:r>
      <w:hyperlink r:id="rId11" w:tgtFrame="_blank" w:history="1">
        <w:r w:rsidRPr="004F6E43">
          <w:rPr>
            <w:rFonts w:ascii="宋体" w:eastAsia="宋体" w:hAnsi="宋体" w:cs="宋体" w:hint="eastAsia"/>
            <w:color w:val="043396"/>
            <w:kern w:val="0"/>
            <w:sz w:val="19"/>
            <w:u w:val="single"/>
          </w:rPr>
          <w:t>产业升级</w:t>
        </w:r>
      </w:hyperlink>
      <w:r w:rsidRPr="004F6E43">
        <w:rPr>
          <w:rFonts w:ascii="宋体" w:eastAsia="宋体" w:hAnsi="宋体" w:cs="宋体" w:hint="eastAsia"/>
          <w:color w:val="000000"/>
          <w:kern w:val="0"/>
          <w:sz w:val="19"/>
          <w:szCs w:val="19"/>
        </w:rPr>
        <w:t>和技术变革，也是中国经济新一次腾飞。</w:t>
      </w:r>
    </w:p>
    <w:p w:rsidR="004F6E43" w:rsidRPr="004F6E43" w:rsidRDefault="004F6E43" w:rsidP="004F6E43">
      <w:pPr>
        <w:widowControl/>
        <w:spacing w:before="163" w:after="163" w:line="380" w:lineRule="atLeast"/>
        <w:jc w:val="left"/>
        <w:rPr>
          <w:rFonts w:ascii="宋体" w:eastAsia="宋体" w:hAnsi="宋体" w:cs="宋体" w:hint="eastAsia"/>
          <w:color w:val="000000"/>
          <w:kern w:val="0"/>
          <w:sz w:val="19"/>
          <w:szCs w:val="19"/>
        </w:rPr>
      </w:pPr>
      <w:r w:rsidRPr="004F6E43">
        <w:rPr>
          <w:rFonts w:ascii="宋体" w:eastAsia="宋体" w:hAnsi="宋体" w:cs="宋体" w:hint="eastAsia"/>
          <w:color w:val="000000"/>
          <w:kern w:val="0"/>
          <w:sz w:val="19"/>
          <w:szCs w:val="19"/>
        </w:rPr>
        <w:t xml:space="preserve">　　</w:t>
      </w:r>
      <w:r w:rsidRPr="004F6E43">
        <w:rPr>
          <w:rFonts w:ascii="宋体" w:eastAsia="宋体" w:hAnsi="宋体" w:cs="宋体" w:hint="eastAsia"/>
          <w:b/>
          <w:bCs/>
          <w:color w:val="000000"/>
          <w:kern w:val="0"/>
          <w:sz w:val="19"/>
        </w:rPr>
        <w:t>粤港澳大湾区成关注焦点</w:t>
      </w:r>
    </w:p>
    <w:p w:rsidR="004F6E43" w:rsidRPr="004F6E43" w:rsidRDefault="004F6E43" w:rsidP="004F6E43">
      <w:pPr>
        <w:widowControl/>
        <w:spacing w:before="163" w:after="163" w:line="380" w:lineRule="atLeast"/>
        <w:jc w:val="left"/>
        <w:rPr>
          <w:rFonts w:ascii="宋体" w:eastAsia="宋体" w:hAnsi="宋体" w:cs="宋体" w:hint="eastAsia"/>
          <w:color w:val="000000"/>
          <w:kern w:val="0"/>
          <w:sz w:val="19"/>
          <w:szCs w:val="19"/>
        </w:rPr>
      </w:pPr>
      <w:r w:rsidRPr="004F6E43">
        <w:rPr>
          <w:rFonts w:ascii="宋体" w:eastAsia="宋体" w:hAnsi="宋体" w:cs="宋体" w:hint="eastAsia"/>
          <w:color w:val="000000"/>
          <w:kern w:val="0"/>
          <w:sz w:val="19"/>
          <w:szCs w:val="19"/>
        </w:rPr>
        <w:t xml:space="preserve">　　自今年全国两会上，粤港澳大湾区城市群建设正式写入政府工作报告，打造世界一流湾区的设想成为国内外关注的焦点。</w:t>
      </w:r>
    </w:p>
    <w:p w:rsidR="004F6E43" w:rsidRPr="004F6E43" w:rsidRDefault="004F6E43" w:rsidP="004F6E43">
      <w:pPr>
        <w:widowControl/>
        <w:spacing w:before="163" w:after="163" w:line="380" w:lineRule="atLeast"/>
        <w:jc w:val="left"/>
        <w:rPr>
          <w:rFonts w:ascii="宋体" w:eastAsia="宋体" w:hAnsi="宋体" w:cs="宋体" w:hint="eastAsia"/>
          <w:color w:val="000000"/>
          <w:kern w:val="0"/>
          <w:sz w:val="19"/>
          <w:szCs w:val="19"/>
        </w:rPr>
      </w:pPr>
      <w:r w:rsidRPr="004F6E43">
        <w:rPr>
          <w:rFonts w:ascii="宋体" w:eastAsia="宋体" w:hAnsi="宋体" w:cs="宋体" w:hint="eastAsia"/>
          <w:color w:val="000000"/>
          <w:kern w:val="0"/>
          <w:sz w:val="19"/>
          <w:szCs w:val="19"/>
        </w:rPr>
        <w:t xml:space="preserve">　　粤港澳大湾区指由广州、佛山、肇庆、深圳、东莞、惠州、珠海、中山和江门9市与香港、澳门两个特别行政区形成的“九市二区”城市群，是继美国纽约湾区、美国旧金山湾区和日本东京湾区之后的世界第四大湾区，其港口集装箱吞吐量、机场旅客吞吐量在全球各大湾区中均排名第一。</w:t>
      </w:r>
    </w:p>
    <w:p w:rsidR="004F6E43" w:rsidRPr="004F6E43" w:rsidRDefault="004F6E43" w:rsidP="004F6E43">
      <w:pPr>
        <w:widowControl/>
        <w:spacing w:before="163" w:after="163" w:line="380" w:lineRule="atLeast"/>
        <w:jc w:val="left"/>
        <w:rPr>
          <w:rFonts w:ascii="宋体" w:eastAsia="宋体" w:hAnsi="宋体" w:cs="宋体" w:hint="eastAsia"/>
          <w:color w:val="000000"/>
          <w:kern w:val="0"/>
          <w:sz w:val="19"/>
          <w:szCs w:val="19"/>
        </w:rPr>
      </w:pPr>
      <w:r w:rsidRPr="004F6E43">
        <w:rPr>
          <w:rFonts w:ascii="宋体" w:eastAsia="宋体" w:hAnsi="宋体" w:cs="宋体" w:hint="eastAsia"/>
          <w:color w:val="000000"/>
          <w:kern w:val="0"/>
          <w:sz w:val="19"/>
          <w:szCs w:val="19"/>
        </w:rPr>
        <w:t xml:space="preserve">　　自2008年以来，粤港澳地区政策不断出台，从2008年广东省《珠江三角洲地区改革发展规划纲要(2008—2020年)》到2017年粤港澳大湾区城市群首次被写入中央政府工作报告，市场发展与政策</w:t>
      </w:r>
      <w:proofErr w:type="gramStart"/>
      <w:r w:rsidRPr="004F6E43">
        <w:rPr>
          <w:rFonts w:ascii="宋体" w:eastAsia="宋体" w:hAnsi="宋体" w:cs="宋体" w:hint="eastAsia"/>
          <w:color w:val="000000"/>
          <w:kern w:val="0"/>
          <w:sz w:val="19"/>
          <w:szCs w:val="19"/>
        </w:rPr>
        <w:t>助力下粤港澳地区</w:t>
      </w:r>
      <w:proofErr w:type="gramEnd"/>
      <w:r w:rsidRPr="004F6E43">
        <w:rPr>
          <w:rFonts w:ascii="宋体" w:eastAsia="宋体" w:hAnsi="宋体" w:cs="宋体" w:hint="eastAsia"/>
          <w:color w:val="000000"/>
          <w:kern w:val="0"/>
          <w:sz w:val="19"/>
          <w:szCs w:val="19"/>
        </w:rPr>
        <w:t>实现了长足发展。</w:t>
      </w:r>
    </w:p>
    <w:p w:rsidR="004F6E43" w:rsidRPr="004F6E43" w:rsidRDefault="004F6E43" w:rsidP="004F6E43">
      <w:pPr>
        <w:widowControl/>
        <w:spacing w:before="163" w:after="163" w:line="380" w:lineRule="atLeast"/>
        <w:jc w:val="left"/>
        <w:rPr>
          <w:rFonts w:ascii="宋体" w:eastAsia="宋体" w:hAnsi="宋体" w:cs="宋体" w:hint="eastAsia"/>
          <w:color w:val="000000"/>
          <w:kern w:val="0"/>
          <w:sz w:val="19"/>
          <w:szCs w:val="19"/>
        </w:rPr>
      </w:pPr>
      <w:r w:rsidRPr="004F6E43">
        <w:rPr>
          <w:rFonts w:ascii="宋体" w:eastAsia="宋体" w:hAnsi="宋体" w:cs="宋体" w:hint="eastAsia"/>
          <w:color w:val="000000"/>
          <w:kern w:val="0"/>
          <w:sz w:val="19"/>
          <w:szCs w:val="19"/>
        </w:rPr>
        <w:t xml:space="preserve">　　2017年政府工作报告正式提出研究制定粤港澳大湾区城市群发展规划，标志着继京津冀、长江经济带之后，粤港澳大湾区正式成为又一个国家战略。同为国家级区域战略，三地定位各不同，京津冀一体化重“疏通”，2015年4月《京津冀协同发展规划纲要》提出京津冀核心是有序疏解北京</w:t>
      </w:r>
      <w:proofErr w:type="gramStart"/>
      <w:r w:rsidRPr="004F6E43">
        <w:rPr>
          <w:rFonts w:ascii="宋体" w:eastAsia="宋体" w:hAnsi="宋体" w:cs="宋体" w:hint="eastAsia"/>
          <w:color w:val="000000"/>
          <w:kern w:val="0"/>
          <w:sz w:val="19"/>
          <w:szCs w:val="19"/>
        </w:rPr>
        <w:t>非首都</w:t>
      </w:r>
      <w:proofErr w:type="gramEnd"/>
      <w:r w:rsidRPr="004F6E43">
        <w:rPr>
          <w:rFonts w:ascii="宋体" w:eastAsia="宋体" w:hAnsi="宋体" w:cs="宋体" w:hint="eastAsia"/>
          <w:color w:val="000000"/>
          <w:kern w:val="0"/>
          <w:sz w:val="19"/>
          <w:szCs w:val="19"/>
        </w:rPr>
        <w:t>功能。长江经济带重“保护、转型、城镇化”，2016年9月《长江经济带发展规划纲要》提出大力保护长江生态环境、加快构建综合立体交通走廊、创新驱动产业转型升级、积极推进新型城镇化。而粤港澳大湾区重“对外开放”，2017年政府工作报告提出发挥港澳独特优势，提升在国家经济发</w:t>
      </w:r>
      <w:r w:rsidRPr="004F6E43">
        <w:rPr>
          <w:rFonts w:ascii="宋体" w:eastAsia="宋体" w:hAnsi="宋体" w:cs="宋体" w:hint="eastAsia"/>
          <w:color w:val="000000"/>
          <w:kern w:val="0"/>
          <w:sz w:val="19"/>
          <w:szCs w:val="19"/>
        </w:rPr>
        <w:lastRenderedPageBreak/>
        <w:t>展和对外开放中的地位与功能。与京津冀及长江经济带相比，粤港澳市场化程度更高，民营经济更为活跃，环境更为宜居。</w:t>
      </w:r>
    </w:p>
    <w:p w:rsidR="004F6E43" w:rsidRPr="004F6E43" w:rsidRDefault="004F6E43" w:rsidP="004F6E43">
      <w:pPr>
        <w:widowControl/>
        <w:spacing w:before="163" w:after="163" w:line="380" w:lineRule="atLeast"/>
        <w:jc w:val="left"/>
        <w:rPr>
          <w:rFonts w:ascii="宋体" w:eastAsia="宋体" w:hAnsi="宋体" w:cs="宋体" w:hint="eastAsia"/>
          <w:color w:val="000000"/>
          <w:kern w:val="0"/>
          <w:sz w:val="19"/>
          <w:szCs w:val="19"/>
        </w:rPr>
      </w:pPr>
      <w:r w:rsidRPr="004F6E43">
        <w:rPr>
          <w:rFonts w:ascii="宋体" w:eastAsia="宋体" w:hAnsi="宋体" w:cs="宋体" w:hint="eastAsia"/>
          <w:color w:val="000000"/>
          <w:kern w:val="0"/>
          <w:sz w:val="19"/>
          <w:szCs w:val="19"/>
        </w:rPr>
        <w:t xml:space="preserve">　　</w:t>
      </w:r>
      <w:r w:rsidRPr="004F6E43">
        <w:rPr>
          <w:rFonts w:ascii="宋体" w:eastAsia="宋体" w:hAnsi="宋体" w:cs="宋体" w:hint="eastAsia"/>
          <w:b/>
          <w:bCs/>
          <w:color w:val="000000"/>
          <w:kern w:val="0"/>
          <w:sz w:val="19"/>
        </w:rPr>
        <w:t>香港回归20周年的“大礼包”预期</w:t>
      </w:r>
    </w:p>
    <w:p w:rsidR="004F6E43" w:rsidRPr="004F6E43" w:rsidRDefault="004F6E43" w:rsidP="004F6E43">
      <w:pPr>
        <w:widowControl/>
        <w:spacing w:before="163" w:after="163" w:line="380" w:lineRule="atLeast"/>
        <w:jc w:val="left"/>
        <w:rPr>
          <w:rFonts w:ascii="宋体" w:eastAsia="宋体" w:hAnsi="宋体" w:cs="宋体" w:hint="eastAsia"/>
          <w:color w:val="000000"/>
          <w:kern w:val="0"/>
          <w:sz w:val="19"/>
          <w:szCs w:val="19"/>
        </w:rPr>
      </w:pPr>
      <w:r w:rsidRPr="004F6E43">
        <w:rPr>
          <w:rFonts w:ascii="宋体" w:eastAsia="宋体" w:hAnsi="宋体" w:cs="宋体" w:hint="eastAsia"/>
          <w:color w:val="000000"/>
          <w:kern w:val="0"/>
          <w:sz w:val="19"/>
          <w:szCs w:val="19"/>
        </w:rPr>
        <w:t xml:space="preserve">　　自香港回归以来，为促进香港经济发展，中央不断</w:t>
      </w:r>
      <w:proofErr w:type="gramStart"/>
      <w:r w:rsidRPr="004F6E43">
        <w:rPr>
          <w:rFonts w:ascii="宋体" w:eastAsia="宋体" w:hAnsi="宋体" w:cs="宋体" w:hint="eastAsia"/>
          <w:color w:val="000000"/>
          <w:kern w:val="0"/>
          <w:sz w:val="19"/>
          <w:szCs w:val="19"/>
        </w:rPr>
        <w:t>颁布惠港政策</w:t>
      </w:r>
      <w:proofErr w:type="gramEnd"/>
      <w:r w:rsidRPr="004F6E43">
        <w:rPr>
          <w:rFonts w:ascii="宋体" w:eastAsia="宋体" w:hAnsi="宋体" w:cs="宋体" w:hint="eastAsia"/>
          <w:color w:val="000000"/>
          <w:kern w:val="0"/>
          <w:sz w:val="19"/>
          <w:szCs w:val="19"/>
        </w:rPr>
        <w:t>，从2003年的《关于建立更紧密经贸关系的安排》(CEPA)颁布后，后续补充条款的设立，以及</w:t>
      </w:r>
      <w:proofErr w:type="gramStart"/>
      <w:r w:rsidRPr="004F6E43">
        <w:rPr>
          <w:rFonts w:ascii="宋体" w:eastAsia="宋体" w:hAnsi="宋体" w:cs="宋体" w:hint="eastAsia"/>
          <w:color w:val="000000"/>
          <w:kern w:val="0"/>
          <w:sz w:val="19"/>
          <w:szCs w:val="19"/>
        </w:rPr>
        <w:t>中央惠港36条</w:t>
      </w:r>
      <w:proofErr w:type="gramEnd"/>
      <w:r w:rsidRPr="004F6E43">
        <w:rPr>
          <w:rFonts w:ascii="宋体" w:eastAsia="宋体" w:hAnsi="宋体" w:cs="宋体" w:hint="eastAsia"/>
          <w:color w:val="000000"/>
          <w:kern w:val="0"/>
          <w:sz w:val="19"/>
          <w:szCs w:val="19"/>
        </w:rPr>
        <w:t>，香港回归15周年的政策大礼包以及十二五、十三五规划的粤港专章等，均是中央对香港的优惠政策支持。安信证券认为在香港回归20周年之际，中央同样会带来“惠港大礼包”，促进粤港澳融合发展的“粤港澳大湾区”构思或许成为“大礼包”的重要组成部分。</w:t>
      </w:r>
    </w:p>
    <w:p w:rsidR="004F6E43" w:rsidRPr="004F6E43" w:rsidRDefault="004F6E43" w:rsidP="004F6E43">
      <w:pPr>
        <w:widowControl/>
        <w:spacing w:before="163" w:after="163" w:line="380" w:lineRule="atLeast"/>
        <w:jc w:val="left"/>
        <w:rPr>
          <w:rFonts w:ascii="宋体" w:eastAsia="宋体" w:hAnsi="宋体" w:cs="宋体" w:hint="eastAsia"/>
          <w:color w:val="000000"/>
          <w:kern w:val="0"/>
          <w:sz w:val="19"/>
          <w:szCs w:val="19"/>
        </w:rPr>
      </w:pPr>
      <w:r w:rsidRPr="004F6E43">
        <w:rPr>
          <w:rFonts w:ascii="宋体" w:eastAsia="宋体" w:hAnsi="宋体" w:cs="宋体" w:hint="eastAsia"/>
          <w:color w:val="000000"/>
          <w:kern w:val="0"/>
          <w:sz w:val="19"/>
          <w:szCs w:val="19"/>
        </w:rPr>
        <w:t xml:space="preserve">　　受市场环境和风险偏好大幅变化的影响，4月中到5月份，粤港澳大湾区未获得市场青睐，但进入6月以来，随着香港回归20周年时点临近，粤港澳大湾</w:t>
      </w:r>
      <w:proofErr w:type="gramStart"/>
      <w:r w:rsidRPr="004F6E43">
        <w:rPr>
          <w:rFonts w:ascii="宋体" w:eastAsia="宋体" w:hAnsi="宋体" w:cs="宋体" w:hint="eastAsia"/>
          <w:color w:val="000000"/>
          <w:kern w:val="0"/>
          <w:sz w:val="19"/>
          <w:szCs w:val="19"/>
        </w:rPr>
        <w:t>区主题</w:t>
      </w:r>
      <w:proofErr w:type="gramEnd"/>
      <w:r w:rsidRPr="004F6E43">
        <w:rPr>
          <w:rFonts w:ascii="宋体" w:eastAsia="宋体" w:hAnsi="宋体" w:cs="宋体" w:hint="eastAsia"/>
          <w:color w:val="000000"/>
          <w:kern w:val="0"/>
          <w:sz w:val="19"/>
          <w:szCs w:val="19"/>
        </w:rPr>
        <w:t>也有所反弹，近日大幅</w:t>
      </w:r>
      <w:proofErr w:type="gramStart"/>
      <w:r w:rsidRPr="004F6E43">
        <w:rPr>
          <w:rFonts w:ascii="宋体" w:eastAsia="宋体" w:hAnsi="宋体" w:cs="宋体" w:hint="eastAsia"/>
          <w:color w:val="000000"/>
          <w:kern w:val="0"/>
          <w:sz w:val="19"/>
          <w:szCs w:val="19"/>
        </w:rPr>
        <w:t>跑赢全市场</w:t>
      </w:r>
      <w:proofErr w:type="gramEnd"/>
      <w:r w:rsidRPr="004F6E43">
        <w:rPr>
          <w:rFonts w:ascii="宋体" w:eastAsia="宋体" w:hAnsi="宋体" w:cs="宋体" w:hint="eastAsia"/>
          <w:color w:val="000000"/>
          <w:kern w:val="0"/>
          <w:sz w:val="19"/>
          <w:szCs w:val="19"/>
        </w:rPr>
        <w:t>。对于粤港澳大湾区的投资机会，安信证券表示关注三个时间节点：7月1日香港回归20周年；粤港澳大湾区发展规划或于9月定稿，有望年内出台；港珠澳大桥年底有望全线通车。其中，7月1日香港回归20周年的时点或将迎来多个事件催化：香港政府或将在6月底将对粤港澳大湾区发展规划的意见</w:t>
      </w:r>
      <w:proofErr w:type="gramStart"/>
      <w:r w:rsidRPr="004F6E43">
        <w:rPr>
          <w:rFonts w:ascii="宋体" w:eastAsia="宋体" w:hAnsi="宋体" w:cs="宋体" w:hint="eastAsia"/>
          <w:color w:val="000000"/>
          <w:kern w:val="0"/>
          <w:sz w:val="19"/>
          <w:szCs w:val="19"/>
        </w:rPr>
        <w:t>上报发改委</w:t>
      </w:r>
      <w:proofErr w:type="gramEnd"/>
      <w:r w:rsidRPr="004F6E43">
        <w:rPr>
          <w:rFonts w:ascii="宋体" w:eastAsia="宋体" w:hAnsi="宋体" w:cs="宋体" w:hint="eastAsia"/>
          <w:color w:val="000000"/>
          <w:kern w:val="0"/>
          <w:sz w:val="19"/>
          <w:szCs w:val="19"/>
        </w:rPr>
        <w:t>；国家领导人或将率代表团抵港，出席回归庆典，主持就职典礼，并带来“惠港大礼包”；港珠澳大桥或于7月1日前后全线贯通；“债券通”或将于7月正式开通。</w:t>
      </w:r>
    </w:p>
    <w:p w:rsidR="004F6E43" w:rsidRPr="004F6E43" w:rsidRDefault="004F6E43" w:rsidP="004F6E43">
      <w:pPr>
        <w:widowControl/>
        <w:spacing w:before="163" w:after="163" w:line="380" w:lineRule="atLeast"/>
        <w:jc w:val="left"/>
        <w:rPr>
          <w:rFonts w:ascii="宋体" w:eastAsia="宋体" w:hAnsi="宋体" w:cs="宋体" w:hint="eastAsia"/>
          <w:color w:val="000000"/>
          <w:kern w:val="0"/>
          <w:sz w:val="19"/>
          <w:szCs w:val="19"/>
        </w:rPr>
      </w:pPr>
      <w:r w:rsidRPr="004F6E43">
        <w:rPr>
          <w:rFonts w:ascii="宋体" w:eastAsia="宋体" w:hAnsi="宋体" w:cs="宋体" w:hint="eastAsia"/>
          <w:color w:val="000000"/>
          <w:kern w:val="0"/>
          <w:sz w:val="19"/>
          <w:szCs w:val="19"/>
        </w:rPr>
        <w:t xml:space="preserve">　　香港</w:t>
      </w:r>
      <w:proofErr w:type="gramStart"/>
      <w:r w:rsidRPr="004F6E43">
        <w:rPr>
          <w:rFonts w:ascii="宋体" w:eastAsia="宋体" w:hAnsi="宋体" w:cs="宋体" w:hint="eastAsia"/>
          <w:color w:val="000000"/>
          <w:kern w:val="0"/>
          <w:sz w:val="19"/>
          <w:szCs w:val="19"/>
        </w:rPr>
        <w:t>特首梁振</w:t>
      </w:r>
      <w:proofErr w:type="gramEnd"/>
      <w:r w:rsidRPr="004F6E43">
        <w:rPr>
          <w:rFonts w:ascii="宋体" w:eastAsia="宋体" w:hAnsi="宋体" w:cs="宋体" w:hint="eastAsia"/>
          <w:color w:val="000000"/>
          <w:kern w:val="0"/>
          <w:sz w:val="19"/>
          <w:szCs w:val="19"/>
        </w:rPr>
        <w:t>英于4月19日至21日率香港官员、经济发展委员会成员等多人考察粤港澳大湾区梁振</w:t>
      </w:r>
      <w:proofErr w:type="gramStart"/>
      <w:r w:rsidRPr="004F6E43">
        <w:rPr>
          <w:rFonts w:ascii="宋体" w:eastAsia="宋体" w:hAnsi="宋体" w:cs="宋体" w:hint="eastAsia"/>
          <w:color w:val="000000"/>
          <w:kern w:val="0"/>
          <w:sz w:val="19"/>
          <w:szCs w:val="19"/>
        </w:rPr>
        <w:t>英充分</w:t>
      </w:r>
      <w:proofErr w:type="gramEnd"/>
      <w:r w:rsidRPr="004F6E43">
        <w:rPr>
          <w:rFonts w:ascii="宋体" w:eastAsia="宋体" w:hAnsi="宋体" w:cs="宋体" w:hint="eastAsia"/>
          <w:color w:val="000000"/>
          <w:kern w:val="0"/>
          <w:sz w:val="19"/>
          <w:szCs w:val="19"/>
        </w:rPr>
        <w:t>肯定粤港澳大湾区城市群共同发展的目标，并且在行程中多次提及特区政府对粤港澳大湾区城市群规划的重视程度，希望香港可以携手广东把“粤港澳大湾区的文章做好”，并预计6月底前就大湾区规划发展事宜向国家发展和改革委员会提交意见。</w:t>
      </w:r>
    </w:p>
    <w:p w:rsidR="004F6E43" w:rsidRPr="004F6E43" w:rsidRDefault="004F6E43" w:rsidP="004F6E43">
      <w:pPr>
        <w:widowControl/>
        <w:spacing w:before="163" w:after="163" w:line="380" w:lineRule="atLeast"/>
        <w:jc w:val="left"/>
        <w:rPr>
          <w:rFonts w:ascii="宋体" w:eastAsia="宋体" w:hAnsi="宋体" w:cs="宋体" w:hint="eastAsia"/>
          <w:color w:val="000000"/>
          <w:kern w:val="0"/>
          <w:sz w:val="19"/>
          <w:szCs w:val="19"/>
        </w:rPr>
      </w:pPr>
      <w:r w:rsidRPr="004F6E43">
        <w:rPr>
          <w:rFonts w:ascii="宋体" w:eastAsia="宋体" w:hAnsi="宋体" w:cs="宋体" w:hint="eastAsia"/>
          <w:color w:val="000000"/>
          <w:kern w:val="0"/>
          <w:sz w:val="19"/>
          <w:szCs w:val="19"/>
        </w:rPr>
        <w:t xml:space="preserve">　　</w:t>
      </w:r>
      <w:r w:rsidRPr="004F6E43">
        <w:rPr>
          <w:rFonts w:ascii="宋体" w:eastAsia="宋体" w:hAnsi="宋体" w:cs="宋体" w:hint="eastAsia"/>
          <w:b/>
          <w:bCs/>
          <w:color w:val="000000"/>
          <w:kern w:val="0"/>
          <w:sz w:val="19"/>
        </w:rPr>
        <w:t>六大行业从中受益</w:t>
      </w:r>
    </w:p>
    <w:p w:rsidR="004F6E43" w:rsidRPr="004F6E43" w:rsidRDefault="004F6E43" w:rsidP="004F6E43">
      <w:pPr>
        <w:widowControl/>
        <w:spacing w:before="163" w:after="163" w:line="380" w:lineRule="atLeast"/>
        <w:jc w:val="left"/>
        <w:rPr>
          <w:rFonts w:ascii="宋体" w:eastAsia="宋体" w:hAnsi="宋体" w:cs="宋体" w:hint="eastAsia"/>
          <w:color w:val="000000"/>
          <w:kern w:val="0"/>
          <w:sz w:val="19"/>
          <w:szCs w:val="19"/>
        </w:rPr>
      </w:pPr>
      <w:r w:rsidRPr="004F6E43">
        <w:rPr>
          <w:rFonts w:ascii="宋体" w:eastAsia="宋体" w:hAnsi="宋体" w:cs="宋体" w:hint="eastAsia"/>
          <w:color w:val="000000"/>
          <w:kern w:val="0"/>
          <w:sz w:val="19"/>
          <w:szCs w:val="19"/>
        </w:rPr>
        <w:t xml:space="preserve">　　安信证券认为，“粤港澳大湾区”投资把握三条主线。一是粤港澳大湾区相关</w:t>
      </w:r>
      <w:hyperlink r:id="rId12" w:tgtFrame="_blank" w:history="1">
        <w:r w:rsidRPr="004F6E43">
          <w:rPr>
            <w:rFonts w:ascii="宋体" w:eastAsia="宋体" w:hAnsi="宋体" w:cs="宋体" w:hint="eastAsia"/>
            <w:color w:val="043396"/>
            <w:kern w:val="0"/>
            <w:sz w:val="19"/>
            <w:u w:val="single"/>
          </w:rPr>
          <w:t>房地产</w:t>
        </w:r>
      </w:hyperlink>
      <w:r w:rsidRPr="004F6E43">
        <w:rPr>
          <w:rFonts w:ascii="宋体" w:eastAsia="宋体" w:hAnsi="宋体" w:cs="宋体" w:hint="eastAsia"/>
          <w:color w:val="000000"/>
          <w:kern w:val="0"/>
          <w:sz w:val="19"/>
          <w:szCs w:val="19"/>
        </w:rPr>
        <w:t>公司；二是大湾区未来重点发展的现代服务业：科技创业、</w:t>
      </w:r>
      <w:hyperlink r:id="rId13" w:tgtFrame="_blank" w:history="1">
        <w:r w:rsidRPr="004F6E43">
          <w:rPr>
            <w:rFonts w:ascii="宋体" w:eastAsia="宋体" w:hAnsi="宋体" w:cs="宋体" w:hint="eastAsia"/>
            <w:color w:val="043396"/>
            <w:kern w:val="0"/>
            <w:sz w:val="19"/>
            <w:u w:val="single"/>
          </w:rPr>
          <w:t>交运物流</w:t>
        </w:r>
      </w:hyperlink>
      <w:r w:rsidRPr="004F6E43">
        <w:rPr>
          <w:rFonts w:ascii="宋体" w:eastAsia="宋体" w:hAnsi="宋体" w:cs="宋体" w:hint="eastAsia"/>
          <w:color w:val="000000"/>
          <w:kern w:val="0"/>
          <w:sz w:val="19"/>
          <w:szCs w:val="19"/>
        </w:rPr>
        <w:t>、金融创业、休闲旅游等行业；三是现有产业升级的先进制造业。</w:t>
      </w:r>
    </w:p>
    <w:p w:rsidR="004F6E43" w:rsidRPr="004F6E43" w:rsidRDefault="004F6E43" w:rsidP="004F6E43">
      <w:pPr>
        <w:widowControl/>
        <w:spacing w:before="163" w:after="163" w:line="380" w:lineRule="atLeast"/>
        <w:jc w:val="left"/>
        <w:rPr>
          <w:rFonts w:ascii="宋体" w:eastAsia="宋体" w:hAnsi="宋体" w:cs="宋体" w:hint="eastAsia"/>
          <w:color w:val="000000"/>
          <w:kern w:val="0"/>
          <w:sz w:val="19"/>
          <w:szCs w:val="19"/>
        </w:rPr>
      </w:pPr>
      <w:r w:rsidRPr="004F6E43">
        <w:rPr>
          <w:rFonts w:ascii="宋体" w:eastAsia="宋体" w:hAnsi="宋体" w:cs="宋体" w:hint="eastAsia"/>
          <w:color w:val="000000"/>
          <w:kern w:val="0"/>
          <w:sz w:val="19"/>
          <w:szCs w:val="19"/>
        </w:rPr>
        <w:t xml:space="preserve">　　</w:t>
      </w:r>
      <w:hyperlink r:id="rId14" w:tgtFrame="_blank" w:history="1">
        <w:r w:rsidRPr="004F6E43">
          <w:rPr>
            <w:rFonts w:ascii="宋体" w:eastAsia="宋体" w:hAnsi="宋体" w:cs="宋体" w:hint="eastAsia"/>
            <w:color w:val="043396"/>
            <w:kern w:val="0"/>
            <w:sz w:val="19"/>
            <w:u w:val="single"/>
          </w:rPr>
          <w:t>房地产</w:t>
        </w:r>
      </w:hyperlink>
      <w:r w:rsidRPr="004F6E43">
        <w:rPr>
          <w:rFonts w:ascii="宋体" w:eastAsia="宋体" w:hAnsi="宋体" w:cs="宋体" w:hint="eastAsia"/>
          <w:color w:val="000000"/>
          <w:kern w:val="0"/>
          <w:sz w:val="19"/>
          <w:szCs w:val="19"/>
        </w:rPr>
        <w:t>方面，湾区的一大特点就是区域小但经济体量大。粤港澳大湾区范围占全国土地面积不足1%，人口数量不足全国总人口的5%，却于2015年创造了全国</w:t>
      </w:r>
      <w:hyperlink r:id="rId15" w:tgtFrame="_blank" w:history="1">
        <w:r w:rsidRPr="004F6E43">
          <w:rPr>
            <w:rFonts w:ascii="宋体" w:eastAsia="宋体" w:hAnsi="宋体" w:cs="宋体" w:hint="eastAsia"/>
            <w:color w:val="043396"/>
            <w:kern w:val="0"/>
            <w:sz w:val="19"/>
            <w:u w:val="single"/>
          </w:rPr>
          <w:t>国内生产总值</w:t>
        </w:r>
      </w:hyperlink>
      <w:r w:rsidRPr="004F6E43">
        <w:rPr>
          <w:rFonts w:ascii="宋体" w:eastAsia="宋体" w:hAnsi="宋体" w:cs="宋体" w:hint="eastAsia"/>
          <w:color w:val="000000"/>
          <w:kern w:val="0"/>
          <w:sz w:val="19"/>
          <w:szCs w:val="19"/>
        </w:rPr>
        <w:t>的13%。随着粤港澳大湾区建设，未来将呈现出比肩世界三大湾区的大体量、高密度、高产出特征。土地和房地产价值有望获得提升，为当地的房地产公司带来投资机会。</w:t>
      </w:r>
      <w:r w:rsidRPr="004F6E43">
        <w:rPr>
          <w:rFonts w:ascii="宋体" w:eastAsia="宋体" w:hAnsi="宋体" w:cs="宋体" w:hint="eastAsia"/>
          <w:color w:val="FFFFFF" w:themeColor="background1"/>
          <w:kern w:val="0"/>
          <w:sz w:val="19"/>
          <w:szCs w:val="19"/>
          <w:shd w:val="clear" w:color="auto" w:fill="C00000"/>
        </w:rPr>
        <w:t>看好开发程度较低，未来潜力较大的珠海房地产市场以及有望成为全国创新中心和金融中心的深圳房地产市场。</w:t>
      </w:r>
      <w:r w:rsidRPr="004F6E43">
        <w:rPr>
          <w:rFonts w:ascii="宋体" w:eastAsia="宋体" w:hAnsi="宋体" w:cs="宋体" w:hint="eastAsia"/>
          <w:color w:val="000000"/>
          <w:kern w:val="0"/>
          <w:sz w:val="19"/>
          <w:szCs w:val="19"/>
        </w:rPr>
        <w:t>建议关注</w:t>
      </w:r>
      <w:hyperlink r:id="rId16" w:tgtFrame="_blank" w:history="1">
        <w:r w:rsidRPr="004F6E43">
          <w:rPr>
            <w:rFonts w:ascii="宋体" w:eastAsia="宋体" w:hAnsi="宋体" w:cs="宋体" w:hint="eastAsia"/>
            <w:color w:val="043396"/>
            <w:kern w:val="0"/>
            <w:sz w:val="19"/>
            <w:u w:val="single"/>
          </w:rPr>
          <w:t>格力地产</w:t>
        </w:r>
      </w:hyperlink>
      <w:r w:rsidRPr="004F6E43">
        <w:rPr>
          <w:rFonts w:ascii="宋体" w:eastAsia="宋体" w:hAnsi="宋体" w:cs="宋体" w:hint="eastAsia"/>
          <w:color w:val="000000"/>
          <w:kern w:val="0"/>
          <w:sz w:val="19"/>
          <w:szCs w:val="19"/>
        </w:rPr>
        <w:t>、</w:t>
      </w:r>
      <w:hyperlink r:id="rId17" w:tgtFrame="_blank" w:history="1">
        <w:proofErr w:type="gramStart"/>
        <w:r w:rsidRPr="004F6E43">
          <w:rPr>
            <w:rFonts w:ascii="宋体" w:eastAsia="宋体" w:hAnsi="宋体" w:cs="宋体" w:hint="eastAsia"/>
            <w:color w:val="043396"/>
            <w:kern w:val="0"/>
            <w:sz w:val="19"/>
            <w:u w:val="single"/>
          </w:rPr>
          <w:t>世荣兆</w:t>
        </w:r>
        <w:proofErr w:type="gramEnd"/>
        <w:r w:rsidRPr="004F6E43">
          <w:rPr>
            <w:rFonts w:ascii="宋体" w:eastAsia="宋体" w:hAnsi="宋体" w:cs="宋体" w:hint="eastAsia"/>
            <w:color w:val="043396"/>
            <w:kern w:val="0"/>
            <w:sz w:val="19"/>
            <w:u w:val="single"/>
          </w:rPr>
          <w:t>业</w:t>
        </w:r>
      </w:hyperlink>
      <w:r w:rsidRPr="004F6E43">
        <w:rPr>
          <w:rFonts w:ascii="宋体" w:eastAsia="宋体" w:hAnsi="宋体" w:cs="宋体" w:hint="eastAsia"/>
          <w:color w:val="000000"/>
          <w:kern w:val="0"/>
          <w:sz w:val="19"/>
          <w:szCs w:val="19"/>
        </w:rPr>
        <w:t>、</w:t>
      </w:r>
      <w:hyperlink r:id="rId18" w:tgtFrame="_blank" w:history="1">
        <w:r w:rsidRPr="004F6E43">
          <w:rPr>
            <w:rFonts w:ascii="宋体" w:eastAsia="宋体" w:hAnsi="宋体" w:cs="宋体" w:hint="eastAsia"/>
            <w:color w:val="043396"/>
            <w:kern w:val="0"/>
            <w:sz w:val="19"/>
            <w:u w:val="single"/>
          </w:rPr>
          <w:t>香江控股</w:t>
        </w:r>
      </w:hyperlink>
      <w:r w:rsidRPr="004F6E43">
        <w:rPr>
          <w:rFonts w:ascii="宋体" w:eastAsia="宋体" w:hAnsi="宋体" w:cs="宋体" w:hint="eastAsia"/>
          <w:color w:val="000000"/>
          <w:kern w:val="0"/>
          <w:sz w:val="19"/>
          <w:szCs w:val="19"/>
        </w:rPr>
        <w:t>、</w:t>
      </w:r>
      <w:hyperlink r:id="rId19" w:tgtFrame="_blank" w:history="1">
        <w:r w:rsidRPr="004F6E43">
          <w:rPr>
            <w:rFonts w:ascii="宋体" w:eastAsia="宋体" w:hAnsi="宋体" w:cs="宋体" w:hint="eastAsia"/>
            <w:color w:val="043396"/>
            <w:kern w:val="0"/>
            <w:sz w:val="19"/>
            <w:u w:val="single"/>
          </w:rPr>
          <w:t>天健集团</w:t>
        </w:r>
      </w:hyperlink>
      <w:r w:rsidRPr="004F6E43">
        <w:rPr>
          <w:rFonts w:ascii="宋体" w:eastAsia="宋体" w:hAnsi="宋体" w:cs="宋体" w:hint="eastAsia"/>
          <w:color w:val="000000"/>
          <w:kern w:val="0"/>
          <w:sz w:val="19"/>
          <w:szCs w:val="19"/>
        </w:rPr>
        <w:t>、</w:t>
      </w:r>
      <w:hyperlink r:id="rId20" w:tgtFrame="_blank" w:history="1">
        <w:r w:rsidRPr="004F6E43">
          <w:rPr>
            <w:rFonts w:ascii="宋体" w:eastAsia="宋体" w:hAnsi="宋体" w:cs="宋体" w:hint="eastAsia"/>
            <w:color w:val="043396"/>
            <w:kern w:val="0"/>
            <w:sz w:val="19"/>
            <w:u w:val="single"/>
          </w:rPr>
          <w:t>华发股份</w:t>
        </w:r>
      </w:hyperlink>
      <w:r w:rsidRPr="004F6E43">
        <w:rPr>
          <w:rFonts w:ascii="宋体" w:eastAsia="宋体" w:hAnsi="宋体" w:cs="宋体" w:hint="eastAsia"/>
          <w:color w:val="000000"/>
          <w:kern w:val="0"/>
          <w:sz w:val="19"/>
          <w:szCs w:val="19"/>
        </w:rPr>
        <w:t>、</w:t>
      </w:r>
      <w:hyperlink r:id="rId21" w:tgtFrame="_blank" w:history="1">
        <w:proofErr w:type="gramStart"/>
        <w:r w:rsidRPr="004F6E43">
          <w:rPr>
            <w:rFonts w:ascii="宋体" w:eastAsia="宋体" w:hAnsi="宋体" w:cs="宋体" w:hint="eastAsia"/>
            <w:color w:val="043396"/>
            <w:kern w:val="0"/>
            <w:sz w:val="19"/>
            <w:u w:val="single"/>
          </w:rPr>
          <w:t>世</w:t>
        </w:r>
        <w:proofErr w:type="gramEnd"/>
        <w:r w:rsidRPr="004F6E43">
          <w:rPr>
            <w:rFonts w:ascii="宋体" w:eastAsia="宋体" w:hAnsi="宋体" w:cs="宋体" w:hint="eastAsia"/>
            <w:color w:val="043396"/>
            <w:kern w:val="0"/>
            <w:sz w:val="19"/>
            <w:u w:val="single"/>
          </w:rPr>
          <w:t>联行</w:t>
        </w:r>
      </w:hyperlink>
      <w:r w:rsidRPr="004F6E43">
        <w:rPr>
          <w:rFonts w:ascii="宋体" w:eastAsia="宋体" w:hAnsi="宋体" w:cs="宋体" w:hint="eastAsia"/>
          <w:color w:val="000000"/>
          <w:kern w:val="0"/>
          <w:sz w:val="19"/>
          <w:szCs w:val="19"/>
        </w:rPr>
        <w:t>、</w:t>
      </w:r>
      <w:hyperlink r:id="rId22" w:tgtFrame="_blank" w:history="1">
        <w:r w:rsidRPr="004F6E43">
          <w:rPr>
            <w:rFonts w:ascii="宋体" w:eastAsia="宋体" w:hAnsi="宋体" w:cs="宋体" w:hint="eastAsia"/>
            <w:color w:val="043396"/>
            <w:kern w:val="0"/>
            <w:sz w:val="19"/>
            <w:u w:val="single"/>
          </w:rPr>
          <w:t>深深房A</w:t>
        </w:r>
      </w:hyperlink>
      <w:r w:rsidRPr="004F6E43">
        <w:rPr>
          <w:rFonts w:ascii="宋体" w:eastAsia="宋体" w:hAnsi="宋体" w:cs="宋体" w:hint="eastAsia"/>
          <w:color w:val="000000"/>
          <w:kern w:val="0"/>
          <w:sz w:val="19"/>
          <w:szCs w:val="19"/>
        </w:rPr>
        <w:t>、</w:t>
      </w:r>
      <w:hyperlink r:id="rId23" w:tgtFrame="_blank" w:history="1">
        <w:r w:rsidRPr="004F6E43">
          <w:rPr>
            <w:rFonts w:ascii="宋体" w:eastAsia="宋体" w:hAnsi="宋体" w:cs="宋体" w:hint="eastAsia"/>
            <w:color w:val="043396"/>
            <w:kern w:val="0"/>
            <w:sz w:val="19"/>
            <w:u w:val="single"/>
          </w:rPr>
          <w:t>珠江实业</w:t>
        </w:r>
      </w:hyperlink>
      <w:r w:rsidRPr="004F6E43">
        <w:rPr>
          <w:rFonts w:ascii="宋体" w:eastAsia="宋体" w:hAnsi="宋体" w:cs="宋体" w:hint="eastAsia"/>
          <w:color w:val="000000"/>
          <w:kern w:val="0"/>
          <w:sz w:val="19"/>
          <w:szCs w:val="19"/>
        </w:rPr>
        <w:t>等。</w:t>
      </w:r>
    </w:p>
    <w:p w:rsidR="004F6E43" w:rsidRPr="004F6E43" w:rsidRDefault="004F6E43" w:rsidP="004F6E43">
      <w:pPr>
        <w:widowControl/>
        <w:spacing w:before="163" w:after="163" w:line="380" w:lineRule="atLeast"/>
        <w:jc w:val="left"/>
        <w:rPr>
          <w:rFonts w:ascii="宋体" w:eastAsia="宋体" w:hAnsi="宋体" w:cs="宋体" w:hint="eastAsia"/>
          <w:color w:val="000000"/>
          <w:kern w:val="0"/>
          <w:sz w:val="19"/>
          <w:szCs w:val="19"/>
        </w:rPr>
      </w:pPr>
      <w:r w:rsidRPr="004F6E43">
        <w:rPr>
          <w:rFonts w:ascii="宋体" w:eastAsia="宋体" w:hAnsi="宋体" w:cs="宋体" w:hint="eastAsia"/>
          <w:color w:val="000000"/>
          <w:kern w:val="0"/>
          <w:sz w:val="19"/>
          <w:szCs w:val="19"/>
        </w:rPr>
        <w:t xml:space="preserve">　　现代服务业方面，“粤港澳大湾区”向世界一流湾区看齐，未来同样将具备经济集聚功能强大、服务业高度发达、创新能力领先、全球重要金融中心、交通</w:t>
      </w:r>
      <w:hyperlink r:id="rId24" w:tgtFrame="_blank" w:history="1">
        <w:r w:rsidRPr="004F6E43">
          <w:rPr>
            <w:rFonts w:ascii="宋体" w:eastAsia="宋体" w:hAnsi="宋体" w:cs="宋体" w:hint="eastAsia"/>
            <w:color w:val="043396"/>
            <w:kern w:val="0"/>
            <w:sz w:val="19"/>
            <w:u w:val="single"/>
          </w:rPr>
          <w:t>枢纽</w:t>
        </w:r>
      </w:hyperlink>
      <w:r w:rsidRPr="004F6E43">
        <w:rPr>
          <w:rFonts w:ascii="宋体" w:eastAsia="宋体" w:hAnsi="宋体" w:cs="宋体" w:hint="eastAsia"/>
          <w:color w:val="000000"/>
          <w:kern w:val="0"/>
          <w:sz w:val="19"/>
          <w:szCs w:val="19"/>
        </w:rPr>
        <w:t>位置凸显等优势于一体。大湾区将进一步重塑区域经济空间组织关系，挖掘出新常态下实现经济增长中高速、产业结构中高端目标的新动</w:t>
      </w:r>
      <w:r w:rsidRPr="004F6E43">
        <w:rPr>
          <w:rFonts w:ascii="宋体" w:eastAsia="宋体" w:hAnsi="宋体" w:cs="宋体" w:hint="eastAsia"/>
          <w:color w:val="000000"/>
          <w:kern w:val="0"/>
          <w:sz w:val="19"/>
          <w:szCs w:val="19"/>
        </w:rPr>
        <w:lastRenderedPageBreak/>
        <w:t>能。在一个世界级的城市群中，现代服务业将成为大湾区经济的核心，尤其是显著受益于大湾区的融合与优势互补的科技、物流、金融、旅游四大产业。</w:t>
      </w:r>
    </w:p>
    <w:p w:rsidR="004F6E43" w:rsidRPr="004F6E43" w:rsidRDefault="004F6E43" w:rsidP="004F6E43">
      <w:pPr>
        <w:widowControl/>
        <w:spacing w:before="163" w:after="163" w:line="380" w:lineRule="atLeast"/>
        <w:jc w:val="left"/>
        <w:rPr>
          <w:rFonts w:ascii="宋体" w:eastAsia="宋体" w:hAnsi="宋体" w:cs="宋体" w:hint="eastAsia"/>
          <w:color w:val="000000"/>
          <w:kern w:val="0"/>
          <w:sz w:val="19"/>
          <w:szCs w:val="19"/>
        </w:rPr>
      </w:pPr>
      <w:r w:rsidRPr="004F6E43">
        <w:rPr>
          <w:rFonts w:ascii="宋体" w:eastAsia="宋体" w:hAnsi="宋体" w:cs="宋体" w:hint="eastAsia"/>
          <w:color w:val="000000"/>
          <w:kern w:val="0"/>
          <w:sz w:val="19"/>
          <w:szCs w:val="19"/>
        </w:rPr>
        <w:t xml:space="preserve">　　其中，科技创业方面，深圳背靠东莞、惠州，是中国科技创新最活跃的地区之一，大湾区建设将促进深港人才流通，补齐深圳高校资源短板，并带来更充沛的资金和更开放的思维，将助力粤港澳大湾区成为世界的科技中心。建议关注</w:t>
      </w:r>
      <w:hyperlink r:id="rId25" w:tgtFrame="_blank" w:history="1">
        <w:r w:rsidRPr="004F6E43">
          <w:rPr>
            <w:rFonts w:ascii="宋体" w:eastAsia="宋体" w:hAnsi="宋体" w:cs="宋体" w:hint="eastAsia"/>
            <w:color w:val="043396"/>
            <w:kern w:val="0"/>
            <w:sz w:val="19"/>
            <w:u w:val="single"/>
          </w:rPr>
          <w:t>华</w:t>
        </w:r>
        <w:proofErr w:type="gramStart"/>
        <w:r w:rsidRPr="004F6E43">
          <w:rPr>
            <w:rFonts w:ascii="宋体" w:eastAsia="宋体" w:hAnsi="宋体" w:cs="宋体" w:hint="eastAsia"/>
            <w:color w:val="043396"/>
            <w:kern w:val="0"/>
            <w:sz w:val="19"/>
            <w:u w:val="single"/>
          </w:rPr>
          <w:t>金资本</w:t>
        </w:r>
        <w:proofErr w:type="gramEnd"/>
      </w:hyperlink>
      <w:r w:rsidRPr="004F6E43">
        <w:rPr>
          <w:rFonts w:ascii="宋体" w:eastAsia="宋体" w:hAnsi="宋体" w:cs="宋体" w:hint="eastAsia"/>
          <w:color w:val="000000"/>
          <w:kern w:val="0"/>
          <w:sz w:val="19"/>
          <w:szCs w:val="19"/>
        </w:rPr>
        <w:t>、</w:t>
      </w:r>
      <w:hyperlink r:id="rId26" w:tgtFrame="_blank" w:history="1">
        <w:r w:rsidRPr="004F6E43">
          <w:rPr>
            <w:rFonts w:ascii="宋体" w:eastAsia="宋体" w:hAnsi="宋体" w:cs="宋体" w:hint="eastAsia"/>
            <w:color w:val="043396"/>
            <w:kern w:val="0"/>
            <w:sz w:val="19"/>
            <w:u w:val="single"/>
          </w:rPr>
          <w:t>大众公用</w:t>
        </w:r>
      </w:hyperlink>
      <w:r w:rsidRPr="004F6E43">
        <w:rPr>
          <w:rFonts w:ascii="宋体" w:eastAsia="宋体" w:hAnsi="宋体" w:cs="宋体" w:hint="eastAsia"/>
          <w:color w:val="000000"/>
          <w:kern w:val="0"/>
          <w:sz w:val="19"/>
          <w:szCs w:val="19"/>
        </w:rPr>
        <w:t>(持有深创投集团13.93%股权)等。</w:t>
      </w:r>
    </w:p>
    <w:p w:rsidR="004A49C3" w:rsidRDefault="004F6E43" w:rsidP="004F6E43">
      <w:pPr>
        <w:ind w:firstLine="390"/>
        <w:rPr>
          <w:rFonts w:hint="eastAsia"/>
          <w:color w:val="000000"/>
          <w:sz w:val="19"/>
          <w:szCs w:val="19"/>
          <w:shd w:val="clear" w:color="auto" w:fill="FFFFFF"/>
        </w:rPr>
      </w:pPr>
      <w:r>
        <w:rPr>
          <w:rFonts w:hint="eastAsia"/>
          <w:color w:val="000000"/>
          <w:sz w:val="19"/>
          <w:szCs w:val="19"/>
          <w:shd w:val="clear" w:color="auto" w:fill="FFFFFF"/>
        </w:rPr>
        <w:t>交运物流领域，五大机场、三大港口，全国最密集的交通网络，令整合后的大湾区有望成为全球性的物流中心和供应链管理中心，在</w:t>
      </w:r>
      <w:r>
        <w:rPr>
          <w:rFonts w:hint="eastAsia"/>
          <w:color w:val="000000"/>
          <w:sz w:val="19"/>
          <w:szCs w:val="19"/>
          <w:shd w:val="clear" w:color="auto" w:fill="FFFFFF"/>
        </w:rPr>
        <w:t>21</w:t>
      </w:r>
      <w:r>
        <w:rPr>
          <w:rFonts w:hint="eastAsia"/>
          <w:color w:val="000000"/>
          <w:sz w:val="19"/>
          <w:szCs w:val="19"/>
          <w:shd w:val="clear" w:color="auto" w:fill="FFFFFF"/>
        </w:rPr>
        <w:t>世纪海上丝绸之路中发挥关键作用。建议关注</w:t>
      </w:r>
      <w:hyperlink r:id="rId27" w:tgtFrame="_blank" w:history="1">
        <w:r>
          <w:rPr>
            <w:rStyle w:val="a3"/>
            <w:rFonts w:hint="eastAsia"/>
            <w:color w:val="043396"/>
            <w:sz w:val="19"/>
            <w:szCs w:val="19"/>
            <w:shd w:val="clear" w:color="auto" w:fill="FFFFFF"/>
          </w:rPr>
          <w:t>珠海港</w:t>
        </w:r>
      </w:hyperlink>
      <w:r>
        <w:rPr>
          <w:rFonts w:hint="eastAsia"/>
          <w:color w:val="000000"/>
          <w:sz w:val="19"/>
          <w:szCs w:val="19"/>
          <w:shd w:val="clear" w:color="auto" w:fill="FFFFFF"/>
        </w:rPr>
        <w:t>、</w:t>
      </w:r>
      <w:hyperlink r:id="rId28" w:tgtFrame="_blank" w:history="1">
        <w:r>
          <w:rPr>
            <w:rStyle w:val="a3"/>
            <w:rFonts w:hint="eastAsia"/>
            <w:color w:val="043396"/>
            <w:sz w:val="19"/>
            <w:szCs w:val="19"/>
            <w:shd w:val="clear" w:color="auto" w:fill="FFFFFF"/>
          </w:rPr>
          <w:t>深</w:t>
        </w:r>
        <w:proofErr w:type="gramStart"/>
        <w:r>
          <w:rPr>
            <w:rStyle w:val="a3"/>
            <w:rFonts w:hint="eastAsia"/>
            <w:color w:val="043396"/>
            <w:sz w:val="19"/>
            <w:szCs w:val="19"/>
            <w:shd w:val="clear" w:color="auto" w:fill="FFFFFF"/>
          </w:rPr>
          <w:t>赤</w:t>
        </w:r>
        <w:proofErr w:type="gramEnd"/>
        <w:r>
          <w:rPr>
            <w:rStyle w:val="a3"/>
            <w:rFonts w:hint="eastAsia"/>
            <w:color w:val="043396"/>
            <w:sz w:val="19"/>
            <w:szCs w:val="19"/>
            <w:shd w:val="clear" w:color="auto" w:fill="FFFFFF"/>
          </w:rPr>
          <w:t>湾</w:t>
        </w:r>
        <w:r>
          <w:rPr>
            <w:rStyle w:val="a3"/>
            <w:rFonts w:hint="eastAsia"/>
            <w:color w:val="043396"/>
            <w:sz w:val="19"/>
            <w:szCs w:val="19"/>
            <w:shd w:val="clear" w:color="auto" w:fill="FFFFFF"/>
          </w:rPr>
          <w:t>A</w:t>
        </w:r>
      </w:hyperlink>
      <w:r>
        <w:rPr>
          <w:rFonts w:hint="eastAsia"/>
          <w:color w:val="000000"/>
          <w:sz w:val="19"/>
          <w:szCs w:val="19"/>
          <w:shd w:val="clear" w:color="auto" w:fill="FFFFFF"/>
        </w:rPr>
        <w:t>、</w:t>
      </w:r>
      <w:hyperlink r:id="rId29" w:tgtFrame="_blank" w:history="1">
        <w:r>
          <w:rPr>
            <w:rStyle w:val="a3"/>
            <w:rFonts w:hint="eastAsia"/>
            <w:color w:val="043396"/>
            <w:sz w:val="19"/>
            <w:szCs w:val="19"/>
            <w:shd w:val="clear" w:color="auto" w:fill="FFFFFF"/>
          </w:rPr>
          <w:t>盐田港</w:t>
        </w:r>
      </w:hyperlink>
      <w:r>
        <w:rPr>
          <w:rFonts w:hint="eastAsia"/>
          <w:color w:val="000000"/>
          <w:sz w:val="19"/>
          <w:szCs w:val="19"/>
          <w:shd w:val="clear" w:color="auto" w:fill="FFFFFF"/>
        </w:rPr>
        <w:t>、</w:t>
      </w:r>
      <w:hyperlink r:id="rId30" w:tgtFrame="_blank" w:history="1">
        <w:r>
          <w:rPr>
            <w:rStyle w:val="a3"/>
            <w:rFonts w:hint="eastAsia"/>
            <w:color w:val="043396"/>
            <w:sz w:val="19"/>
            <w:szCs w:val="19"/>
            <w:shd w:val="clear" w:color="auto" w:fill="FFFFFF"/>
          </w:rPr>
          <w:t>南山控股</w:t>
        </w:r>
      </w:hyperlink>
      <w:r>
        <w:rPr>
          <w:rFonts w:hint="eastAsia"/>
          <w:color w:val="000000"/>
          <w:sz w:val="19"/>
          <w:szCs w:val="19"/>
          <w:shd w:val="clear" w:color="auto" w:fill="FFFFFF"/>
        </w:rPr>
        <w:t>、</w:t>
      </w:r>
      <w:hyperlink r:id="rId31" w:tgtFrame="_blank" w:history="1">
        <w:r>
          <w:rPr>
            <w:rStyle w:val="a3"/>
            <w:rFonts w:hint="eastAsia"/>
            <w:color w:val="043396"/>
            <w:sz w:val="19"/>
            <w:szCs w:val="19"/>
            <w:shd w:val="clear" w:color="auto" w:fill="FFFFFF"/>
          </w:rPr>
          <w:t>中集集团</w:t>
        </w:r>
      </w:hyperlink>
      <w:r>
        <w:rPr>
          <w:rFonts w:hint="eastAsia"/>
          <w:color w:val="000000"/>
          <w:sz w:val="19"/>
          <w:szCs w:val="19"/>
          <w:shd w:val="clear" w:color="auto" w:fill="FFFFFF"/>
        </w:rPr>
        <w:t>、</w:t>
      </w:r>
      <w:hyperlink r:id="rId32" w:tgtFrame="_blank" w:history="1">
        <w:r>
          <w:rPr>
            <w:rStyle w:val="a3"/>
            <w:rFonts w:hint="eastAsia"/>
            <w:color w:val="043396"/>
            <w:sz w:val="19"/>
            <w:szCs w:val="19"/>
            <w:shd w:val="clear" w:color="auto" w:fill="FFFFFF"/>
          </w:rPr>
          <w:t>恒基达鑫</w:t>
        </w:r>
      </w:hyperlink>
      <w:r>
        <w:rPr>
          <w:rFonts w:hint="eastAsia"/>
          <w:color w:val="000000"/>
          <w:sz w:val="19"/>
          <w:szCs w:val="19"/>
          <w:shd w:val="clear" w:color="auto" w:fill="FFFFFF"/>
        </w:rPr>
        <w:t>、</w:t>
      </w:r>
      <w:hyperlink r:id="rId33" w:tgtFrame="_blank" w:history="1">
        <w:r>
          <w:rPr>
            <w:rStyle w:val="a3"/>
            <w:rFonts w:hint="eastAsia"/>
            <w:color w:val="043396"/>
            <w:sz w:val="19"/>
            <w:szCs w:val="19"/>
            <w:shd w:val="clear" w:color="auto" w:fill="FFFFFF"/>
          </w:rPr>
          <w:t>粤高速</w:t>
        </w:r>
        <w:r>
          <w:rPr>
            <w:rStyle w:val="a3"/>
            <w:rFonts w:hint="eastAsia"/>
            <w:color w:val="043396"/>
            <w:sz w:val="19"/>
            <w:szCs w:val="19"/>
            <w:shd w:val="clear" w:color="auto" w:fill="FFFFFF"/>
          </w:rPr>
          <w:t>A</w:t>
        </w:r>
      </w:hyperlink>
      <w:r>
        <w:rPr>
          <w:rFonts w:hint="eastAsia"/>
          <w:color w:val="000000"/>
          <w:sz w:val="19"/>
          <w:szCs w:val="19"/>
          <w:shd w:val="clear" w:color="auto" w:fill="FFFFFF"/>
        </w:rPr>
        <w:t>、</w:t>
      </w:r>
      <w:hyperlink r:id="rId34" w:tgtFrame="_blank" w:history="1">
        <w:r>
          <w:rPr>
            <w:rStyle w:val="a3"/>
            <w:rFonts w:hint="eastAsia"/>
            <w:color w:val="043396"/>
            <w:sz w:val="19"/>
            <w:szCs w:val="19"/>
            <w:shd w:val="clear" w:color="auto" w:fill="FFFFFF"/>
          </w:rPr>
          <w:t>中远海特</w:t>
        </w:r>
      </w:hyperlink>
      <w:r>
        <w:rPr>
          <w:rFonts w:hint="eastAsia"/>
          <w:color w:val="000000"/>
          <w:sz w:val="19"/>
          <w:szCs w:val="19"/>
          <w:shd w:val="clear" w:color="auto" w:fill="FFFFFF"/>
        </w:rPr>
        <w:t>、</w:t>
      </w:r>
      <w:hyperlink r:id="rId35" w:tgtFrame="_blank" w:history="1">
        <w:r>
          <w:rPr>
            <w:rStyle w:val="a3"/>
            <w:rFonts w:hint="eastAsia"/>
            <w:color w:val="043396"/>
            <w:sz w:val="19"/>
            <w:szCs w:val="19"/>
            <w:shd w:val="clear" w:color="auto" w:fill="FFFFFF"/>
          </w:rPr>
          <w:t>广深铁路</w:t>
        </w:r>
      </w:hyperlink>
      <w:r>
        <w:rPr>
          <w:rFonts w:hint="eastAsia"/>
          <w:color w:val="000000"/>
          <w:sz w:val="19"/>
          <w:szCs w:val="19"/>
          <w:shd w:val="clear" w:color="auto" w:fill="FFFFFF"/>
        </w:rPr>
        <w:t>等。</w:t>
      </w:r>
    </w:p>
    <w:p w:rsidR="004F6E43" w:rsidRPr="004F6E43" w:rsidRDefault="004F6E43" w:rsidP="004F6E43">
      <w:pPr>
        <w:ind w:firstLine="390"/>
      </w:pPr>
    </w:p>
    <w:sectPr w:rsidR="004F6E43" w:rsidRPr="004F6E43" w:rsidSect="004A49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F6E43"/>
    <w:rsid w:val="004A49C3"/>
    <w:rsid w:val="004F6E43"/>
    <w:rsid w:val="009E05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9C3"/>
    <w:pPr>
      <w:widowControl w:val="0"/>
      <w:jc w:val="both"/>
    </w:pPr>
  </w:style>
  <w:style w:type="paragraph" w:styleId="1">
    <w:name w:val="heading 1"/>
    <w:basedOn w:val="a"/>
    <w:link w:val="1Char"/>
    <w:uiPriority w:val="9"/>
    <w:qFormat/>
    <w:rsid w:val="004F6E4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6E43"/>
    <w:rPr>
      <w:rFonts w:ascii="宋体" w:eastAsia="宋体" w:hAnsi="宋体" w:cs="宋体"/>
      <w:b/>
      <w:bCs/>
      <w:kern w:val="36"/>
      <w:sz w:val="48"/>
      <w:szCs w:val="48"/>
    </w:rPr>
  </w:style>
  <w:style w:type="character" w:styleId="a3">
    <w:name w:val="Hyperlink"/>
    <w:basedOn w:val="a0"/>
    <w:uiPriority w:val="99"/>
    <w:semiHidden/>
    <w:unhideWhenUsed/>
    <w:rsid w:val="004F6E43"/>
    <w:rPr>
      <w:color w:val="0000FF"/>
      <w:u w:val="single"/>
    </w:rPr>
  </w:style>
  <w:style w:type="character" w:customStyle="1" w:styleId="cnumshow">
    <w:name w:val="cnumshow"/>
    <w:basedOn w:val="a0"/>
    <w:rsid w:val="004F6E43"/>
  </w:style>
  <w:style w:type="character" w:customStyle="1" w:styleId="num">
    <w:name w:val="num"/>
    <w:basedOn w:val="a0"/>
    <w:rsid w:val="004F6E43"/>
  </w:style>
  <w:style w:type="paragraph" w:styleId="a4">
    <w:name w:val="Normal (Web)"/>
    <w:basedOn w:val="a"/>
    <w:uiPriority w:val="99"/>
    <w:semiHidden/>
    <w:unhideWhenUsed/>
    <w:rsid w:val="004F6E4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F6E43"/>
    <w:rPr>
      <w:b/>
      <w:bCs/>
    </w:rPr>
  </w:style>
  <w:style w:type="paragraph" w:styleId="a6">
    <w:name w:val="Balloon Text"/>
    <w:basedOn w:val="a"/>
    <w:link w:val="Char"/>
    <w:uiPriority w:val="99"/>
    <w:semiHidden/>
    <w:unhideWhenUsed/>
    <w:rsid w:val="004F6E43"/>
    <w:rPr>
      <w:sz w:val="18"/>
      <w:szCs w:val="18"/>
    </w:rPr>
  </w:style>
  <w:style w:type="character" w:customStyle="1" w:styleId="Char">
    <w:name w:val="批注框文本 Char"/>
    <w:basedOn w:val="a0"/>
    <w:link w:val="a6"/>
    <w:uiPriority w:val="99"/>
    <w:semiHidden/>
    <w:rsid w:val="004F6E43"/>
    <w:rPr>
      <w:sz w:val="18"/>
      <w:szCs w:val="18"/>
    </w:rPr>
  </w:style>
</w:styles>
</file>

<file path=word/webSettings.xml><?xml version="1.0" encoding="utf-8"?>
<w:webSettings xmlns:r="http://schemas.openxmlformats.org/officeDocument/2006/relationships" xmlns:w="http://schemas.openxmlformats.org/wordprocessingml/2006/main">
  <w:divs>
    <w:div w:id="1228027058">
      <w:bodyDiv w:val="1"/>
      <w:marLeft w:val="0"/>
      <w:marRight w:val="0"/>
      <w:marTop w:val="0"/>
      <w:marBottom w:val="0"/>
      <w:divBdr>
        <w:top w:val="none" w:sz="0" w:space="0" w:color="auto"/>
        <w:left w:val="none" w:sz="0" w:space="0" w:color="auto"/>
        <w:bottom w:val="none" w:sz="0" w:space="0" w:color="auto"/>
        <w:right w:val="none" w:sz="0" w:space="0" w:color="auto"/>
      </w:divBdr>
      <w:divsChild>
        <w:div w:id="1528060675">
          <w:marLeft w:val="0"/>
          <w:marRight w:val="0"/>
          <w:marTop w:val="0"/>
          <w:marBottom w:val="136"/>
          <w:divBdr>
            <w:top w:val="none" w:sz="0" w:space="0" w:color="auto"/>
            <w:left w:val="none" w:sz="0" w:space="0" w:color="auto"/>
            <w:bottom w:val="none" w:sz="0" w:space="0" w:color="auto"/>
            <w:right w:val="none" w:sz="0" w:space="0" w:color="auto"/>
          </w:divBdr>
          <w:divsChild>
            <w:div w:id="990982458">
              <w:marLeft w:val="136"/>
              <w:marRight w:val="0"/>
              <w:marTop w:val="0"/>
              <w:marBottom w:val="0"/>
              <w:divBdr>
                <w:top w:val="none" w:sz="0" w:space="0" w:color="auto"/>
                <w:left w:val="none" w:sz="0" w:space="0" w:color="auto"/>
                <w:bottom w:val="none" w:sz="0" w:space="0" w:color="auto"/>
                <w:right w:val="none" w:sz="0" w:space="0" w:color="auto"/>
              </w:divBdr>
              <w:divsChild>
                <w:div w:id="255671917">
                  <w:marLeft w:val="0"/>
                  <w:marRight w:val="0"/>
                  <w:marTop w:val="0"/>
                  <w:marBottom w:val="0"/>
                  <w:divBdr>
                    <w:top w:val="none" w:sz="0" w:space="0" w:color="auto"/>
                    <w:left w:val="none" w:sz="0" w:space="0" w:color="auto"/>
                    <w:bottom w:val="none" w:sz="0" w:space="0" w:color="auto"/>
                    <w:right w:val="none" w:sz="0" w:space="0" w:color="auto"/>
                  </w:divBdr>
                </w:div>
                <w:div w:id="1899974489">
                  <w:marLeft w:val="136"/>
                  <w:marRight w:val="136"/>
                  <w:marTop w:val="0"/>
                  <w:marBottom w:val="0"/>
                  <w:divBdr>
                    <w:top w:val="none" w:sz="0" w:space="0" w:color="auto"/>
                    <w:left w:val="none" w:sz="0" w:space="0" w:color="auto"/>
                    <w:bottom w:val="none" w:sz="0" w:space="0" w:color="auto"/>
                    <w:right w:val="none" w:sz="0" w:space="0" w:color="auto"/>
                  </w:divBdr>
                </w:div>
              </w:divsChild>
            </w:div>
            <w:div w:id="1141846285">
              <w:marLeft w:val="0"/>
              <w:marRight w:val="0"/>
              <w:marTop w:val="0"/>
              <w:marBottom w:val="0"/>
              <w:divBdr>
                <w:top w:val="none" w:sz="0" w:space="0" w:color="auto"/>
                <w:left w:val="none" w:sz="0" w:space="0" w:color="auto"/>
                <w:bottom w:val="none" w:sz="0" w:space="0" w:color="auto"/>
                <w:right w:val="none" w:sz="0" w:space="0" w:color="auto"/>
              </w:divBdr>
              <w:divsChild>
                <w:div w:id="1275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7680">
          <w:marLeft w:val="0"/>
          <w:marRight w:val="0"/>
          <w:marTop w:val="0"/>
          <w:marBottom w:val="0"/>
          <w:divBdr>
            <w:top w:val="none" w:sz="0" w:space="0" w:color="auto"/>
            <w:left w:val="none" w:sz="0" w:space="0" w:color="auto"/>
            <w:bottom w:val="single" w:sz="6" w:space="0" w:color="E5E5E5"/>
            <w:right w:val="none" w:sz="0" w:space="0" w:color="auto"/>
          </w:divBdr>
          <w:divsChild>
            <w:div w:id="1889342114">
              <w:marLeft w:val="0"/>
              <w:marRight w:val="0"/>
              <w:marTop w:val="0"/>
              <w:marBottom w:val="0"/>
              <w:divBdr>
                <w:top w:val="none" w:sz="0" w:space="0" w:color="auto"/>
                <w:left w:val="none" w:sz="0" w:space="0" w:color="auto"/>
                <w:bottom w:val="none" w:sz="0" w:space="0" w:color="auto"/>
                <w:right w:val="none" w:sz="0" w:space="0" w:color="auto"/>
              </w:divBdr>
              <w:divsChild>
                <w:div w:id="48851798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1120756585">
          <w:marLeft w:val="0"/>
          <w:marRight w:val="0"/>
          <w:marTop w:val="136"/>
          <w:marBottom w:val="0"/>
          <w:divBdr>
            <w:top w:val="none" w:sz="0" w:space="0" w:color="auto"/>
            <w:left w:val="none" w:sz="0" w:space="0" w:color="auto"/>
            <w:bottom w:val="none" w:sz="0" w:space="0" w:color="auto"/>
            <w:right w:val="none" w:sz="0" w:space="0" w:color="auto"/>
          </w:divBdr>
          <w:divsChild>
            <w:div w:id="166559568">
              <w:marLeft w:val="0"/>
              <w:marRight w:val="0"/>
              <w:marTop w:val="0"/>
              <w:marBottom w:val="109"/>
              <w:divBdr>
                <w:top w:val="single" w:sz="6" w:space="5" w:color="AAAAAA"/>
                <w:left w:val="single" w:sz="6" w:space="5" w:color="AAAAAA"/>
                <w:bottom w:val="single" w:sz="6" w:space="5" w:color="AAAAAA"/>
                <w:right w:val="single" w:sz="6" w:space="5" w:color="AAAAAA"/>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ttg.eastmoney.com/pub/web_app_zwy_zwwzl_01_01_01_1" TargetMode="External"/><Relationship Id="rId13" Type="http://schemas.openxmlformats.org/officeDocument/2006/relationships/hyperlink" Target="http://stock.eastmoney.com/hangye/hy422.html" TargetMode="External"/><Relationship Id="rId18" Type="http://schemas.openxmlformats.org/officeDocument/2006/relationships/hyperlink" Target="http://quote.eastmoney.com/SH600162.html" TargetMode="External"/><Relationship Id="rId26" Type="http://schemas.openxmlformats.org/officeDocument/2006/relationships/hyperlink" Target="http://quote.eastmoney.com/SH600635.html" TargetMode="External"/><Relationship Id="rId3" Type="http://schemas.openxmlformats.org/officeDocument/2006/relationships/webSettings" Target="webSettings.xml"/><Relationship Id="rId21" Type="http://schemas.openxmlformats.org/officeDocument/2006/relationships/hyperlink" Target="http://quote.eastmoney.com/SZ002285.html" TargetMode="External"/><Relationship Id="rId34" Type="http://schemas.openxmlformats.org/officeDocument/2006/relationships/hyperlink" Target="http://quote.eastmoney.com/SH600428.html" TargetMode="External"/><Relationship Id="rId7" Type="http://schemas.openxmlformats.org/officeDocument/2006/relationships/hyperlink" Target="http://stock.eastmoney.com/news/1408,20170619747809012.html" TargetMode="External"/><Relationship Id="rId12" Type="http://schemas.openxmlformats.org/officeDocument/2006/relationships/hyperlink" Target="http://fund.eastmoney.com/160628.html" TargetMode="External"/><Relationship Id="rId17" Type="http://schemas.openxmlformats.org/officeDocument/2006/relationships/hyperlink" Target="http://quote.eastmoney.com/SZ002016.html" TargetMode="External"/><Relationship Id="rId25" Type="http://schemas.openxmlformats.org/officeDocument/2006/relationships/hyperlink" Target="http://quote.eastmoney.com/SZ000532.html" TargetMode="External"/><Relationship Id="rId33" Type="http://schemas.openxmlformats.org/officeDocument/2006/relationships/hyperlink" Target="http://quote.eastmoney.com/SZ000429.html" TargetMode="External"/><Relationship Id="rId2" Type="http://schemas.openxmlformats.org/officeDocument/2006/relationships/settings" Target="settings.xml"/><Relationship Id="rId16" Type="http://schemas.openxmlformats.org/officeDocument/2006/relationships/hyperlink" Target="http://quote.eastmoney.com/SH600185.html" TargetMode="External"/><Relationship Id="rId20" Type="http://schemas.openxmlformats.org/officeDocument/2006/relationships/hyperlink" Target="http://quote.eastmoney.com/SH600325.html" TargetMode="External"/><Relationship Id="rId29" Type="http://schemas.openxmlformats.org/officeDocument/2006/relationships/hyperlink" Target="http://quote.eastmoney.com/SZ000088.html" TargetMode="External"/><Relationship Id="rId1" Type="http://schemas.openxmlformats.org/officeDocument/2006/relationships/styles" Target="styles.xml"/><Relationship Id="rId6" Type="http://schemas.openxmlformats.org/officeDocument/2006/relationships/hyperlink" Target="http://guba.eastmoney.com/news,cjpl,657247980.html" TargetMode="External"/><Relationship Id="rId11" Type="http://schemas.openxmlformats.org/officeDocument/2006/relationships/hyperlink" Target="http://fund.eastmoney.com/168501.html" TargetMode="External"/><Relationship Id="rId24" Type="http://schemas.openxmlformats.org/officeDocument/2006/relationships/hyperlink" Target="http://quote.eastmoney.com/us/HUBG.html?Market=NASDAQ" TargetMode="External"/><Relationship Id="rId32" Type="http://schemas.openxmlformats.org/officeDocument/2006/relationships/hyperlink" Target="http://quote.eastmoney.com/SZ002492.html" TargetMode="External"/><Relationship Id="rId37" Type="http://schemas.openxmlformats.org/officeDocument/2006/relationships/theme" Target="theme/theme1.xml"/><Relationship Id="rId5" Type="http://schemas.openxmlformats.org/officeDocument/2006/relationships/hyperlink" Target="http://www.eastmoney.com/" TargetMode="External"/><Relationship Id="rId15" Type="http://schemas.openxmlformats.org/officeDocument/2006/relationships/hyperlink" Target="http://data.eastmoney.com/cjsj/gdp.html" TargetMode="External"/><Relationship Id="rId23" Type="http://schemas.openxmlformats.org/officeDocument/2006/relationships/hyperlink" Target="http://quote.eastmoney.com/SH600684.html" TargetMode="External"/><Relationship Id="rId28" Type="http://schemas.openxmlformats.org/officeDocument/2006/relationships/hyperlink" Target="http://quote.eastmoney.com/SZ000022.html" TargetMode="External"/><Relationship Id="rId36" Type="http://schemas.openxmlformats.org/officeDocument/2006/relationships/fontTable" Target="fontTable.xml"/><Relationship Id="rId10" Type="http://schemas.openxmlformats.org/officeDocument/2006/relationships/hyperlink" Target="http://quote.eastmoney.com/ZS399356.html" TargetMode="External"/><Relationship Id="rId19" Type="http://schemas.openxmlformats.org/officeDocument/2006/relationships/hyperlink" Target="http://quote.eastmoney.com/SZ000090.html" TargetMode="External"/><Relationship Id="rId31" Type="http://schemas.openxmlformats.org/officeDocument/2006/relationships/hyperlink" Target="http://quote.eastmoney.com/SZ000039.html" TargetMode="External"/><Relationship Id="rId4" Type="http://schemas.openxmlformats.org/officeDocument/2006/relationships/image" Target="media/image1.gif"/><Relationship Id="rId9" Type="http://schemas.openxmlformats.org/officeDocument/2006/relationships/hyperlink" Target="http://acttg.eastmoney.com/pub/web_nr_zxzwy_btx_01_01_01_0" TargetMode="External"/><Relationship Id="rId14" Type="http://schemas.openxmlformats.org/officeDocument/2006/relationships/hyperlink" Target="http://stock.eastmoney.com/hangye/hy451.html" TargetMode="External"/><Relationship Id="rId22" Type="http://schemas.openxmlformats.org/officeDocument/2006/relationships/hyperlink" Target="http://quote.eastmoney.com/SZ000029.html" TargetMode="External"/><Relationship Id="rId27" Type="http://schemas.openxmlformats.org/officeDocument/2006/relationships/hyperlink" Target="http://quote.eastmoney.com/SZ000507.html" TargetMode="External"/><Relationship Id="rId30" Type="http://schemas.openxmlformats.org/officeDocument/2006/relationships/hyperlink" Target="http://quote.eastmoney.com/SZ002314.html" TargetMode="External"/><Relationship Id="rId35" Type="http://schemas.openxmlformats.org/officeDocument/2006/relationships/hyperlink" Target="http://quote.eastmoney.com/SH60133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2407</Words>
  <Characters>2407</Characters>
  <Application>Microsoft Office Word</Application>
  <DocSecurity>0</DocSecurity>
  <Lines>126</Lines>
  <Paragraphs>1</Paragraphs>
  <ScaleCrop>false</ScaleCrop>
  <Company>Microwin10</Company>
  <LinksUpToDate>false</LinksUpToDate>
  <CharactersWithSpaces>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2</cp:revision>
  <dcterms:created xsi:type="dcterms:W3CDTF">2017-06-19T08:50:00Z</dcterms:created>
  <dcterms:modified xsi:type="dcterms:W3CDTF">2017-06-19T09:19:00Z</dcterms:modified>
</cp:coreProperties>
</file>