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8E" w:rsidRDefault="006A0E8E" w:rsidP="006A0E8E">
      <w:pP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</w:pPr>
      <w:r w:rsidRPr="0091458C"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宝钛股份</w:t>
      </w:r>
    </w:p>
    <w:p w:rsidR="006A0E8E" w:rsidRDefault="006A0E8E" w:rsidP="006A0E8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ab/>
        <w:t xml:space="preserve">20190821:    23  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→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 xml:space="preserve"> 35   20190823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1"/>
          <w:shd w:val="clear" w:color="auto" w:fill="FFFFFF"/>
        </w:rPr>
        <w:t>出现银山谷，2</w:t>
      </w: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>3.47</w:t>
      </w:r>
    </w:p>
    <w:p w:rsidR="006A0E8E" w:rsidRDefault="006A0E8E" w:rsidP="006A0E8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宝钛股份作为我国钛材加工龙头企业，深耕高端钛材研发，在做精军用钛的同时，做活民用钛，并积极开拓海外市场，15年以来，公司经营状况持续向好，毛利率不断提高，行业地位稳固。未来，钛材需求呈现高端钛材供不应求，民用钛材稳步增长的趋势，</w:t>
      </w:r>
      <w:r w:rsidRPr="004166E8">
        <w:rPr>
          <w:rFonts w:ascii="微软雅黑" w:eastAsia="微软雅黑" w:hAnsi="微软雅黑" w:hint="eastAsia"/>
          <w:color w:val="FF0000"/>
          <w:shd w:val="clear" w:color="auto" w:fill="FFFFFF"/>
        </w:rPr>
        <w:t>公司作为从海绵钛生产到钛加工的全产业链企业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，未来将受益于钛供需格局的改善。</w:t>
      </w:r>
    </w:p>
    <w:p w:rsidR="006A0E8E" w:rsidRPr="00CC5EB1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公司发布2019年半年报，上半年实现营业收入19.65亿元，同增24%；归母净利1.1亿元，同增</w:t>
      </w:r>
      <w:bookmarkStart w:id="0" w:name="_GoBack"/>
      <w:bookmarkEnd w:id="0"/>
      <w:r w:rsidRPr="00CC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225%；扣非净利为1.01亿元，同增300%；EPS为0.26元/股，同增225%。</w:t>
      </w:r>
    </w:p>
    <w:p w:rsidR="006A0E8E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Q1实现归母净利0.29亿元，Q2为0.81亿元，环比大幅提升，实现近三年来单季度最高净利。公司上半年业绩大超市场预期，主要因为：1）钛行业继续景气提升，钛材需求旺盛，产品订货和销售额同比显著提升（上半年公司钛材销量6627吨，同增14.32%；钛产品销量1.02万吨，同增75%）；2）上半年公司加大产品结构调整力度，提高运行质量和效率；3）年初以来海绵钛涨价16%（百川），子公司宝钛华神因具有1万吨/年海绵钛产能而受益明显（上半年实现净利3536万元，同增38%）。公司上半年经营性净现金流为-1.76亿元，</w:t>
      </w:r>
      <w:r w:rsidRPr="00416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主要因为公司军工企业客户较多导致应收账款及应收票据较高</w:t>
      </w:r>
      <w:r w:rsidRPr="00CC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（20.9亿元），且存货较多（21.5亿元，其中原材料占19%、在产品占53%、产成品占23%）。</w:t>
      </w:r>
    </w:p>
    <w:p w:rsidR="006A0E8E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9CC09" wp14:editId="15A5715B">
            <wp:extent cx="4905375" cy="44100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8E" w:rsidRPr="008462AB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462A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钛材为应用于航空航天、信息技术、生物医药等领域的先进材料，近年来我国航空航天、海洋工程等领域不断取得长足发展，这两个领域对高端钛材的需求呈现加速增长态势。高端钛材行业壁垒高，宝钛股份在高端钛材领域拥有绝对的技术和生产优势，公司逐步提升钛材在航空航天、舰船、武器装备等领域的应用比例，提高高端钛材市场占有率，同步武器装备升级换代、运-20、C919等航空航天发展带动的高端钛材需求增长。在钛材行业景气向上环境下，公司作为国内钛材龙头，将明显受益于国民经济结构战略性调整及产业升级，业绩将持续高增长。</w:t>
      </w:r>
    </w:p>
    <w:p w:rsidR="006A0E8E" w:rsidRPr="008462AB" w:rsidRDefault="006A0E8E" w:rsidP="006A0E8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462A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1）公司是中航工业资深钛材供应商，引领我国最新机型及国产航发的钛材配套，将确定性受益重点航空型号放量。</w:t>
      </w:r>
    </w:p>
    <w:p w:rsidR="006A0E8E" w:rsidRPr="008462AB" w:rsidRDefault="006A0E8E" w:rsidP="006A0E8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462A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2）面向国际市场，进一步打开新成长空间。公司是波音、空客等国际公司的战略合作伙伴，其中空客采购高级副总裁于今年7月来公司商务洽谈，给出“具有潜力的供应商”等高度评价。</w:t>
      </w:r>
    </w:p>
    <w:p w:rsidR="006A0E8E" w:rsidRDefault="006A0E8E" w:rsidP="006A0E8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462A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3）高端应用领域不断拓宽，未来成长空间大。公司加大研发投入（上半年同比增加54%），积极开拓船舶、海洋、核电、环保、医疗等高附加值领域，占领钛材行业制高点。</w:t>
      </w:r>
    </w:p>
    <w:p w:rsidR="006A0E8E" w:rsidRPr="008462AB" w:rsidRDefault="006A0E8E" w:rsidP="006A0E8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FA5BBF" wp14:editId="4D9E5DE4">
            <wp:extent cx="5019675" cy="38957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8E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中低端钛材供需格局显著改善：供给端，环保督察“两断三清”与上游海绵钛价格上涨至7.95万元/吨，使陕西省宝鸡市不合规及小钛材厂关停；需求端，石化炼化用钛材将随大炼化基地项目投资而迎来需求高峰。作为钛材加工行业的龙头企业，公司拥有从海绵证钛生产到钛材加工的一整套生产流程。受益于钛的原材料涨价，公司未来钛材的毛利率或进一步提升。</w:t>
      </w:r>
    </w:p>
    <w:p w:rsidR="006A0E8E" w:rsidRPr="00CC5EB1" w:rsidRDefault="006A0E8E" w:rsidP="006A0E8E">
      <w:pPr>
        <w:widowControl/>
        <w:shd w:val="clear" w:color="auto" w:fill="FFFFFF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84D3D0" wp14:editId="35BEA030">
            <wp:extent cx="5010150" cy="38671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8E" w:rsidRPr="00FE79A9" w:rsidRDefault="006A0E8E" w:rsidP="006A0E8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/>
          <w:color w:val="333333"/>
          <w:kern w:val="0"/>
          <w:sz w:val="24"/>
          <w:szCs w:val="21"/>
          <w:shd w:val="clear" w:color="auto" w:fill="FFFFFF"/>
        </w:rPr>
        <w:tab/>
      </w:r>
      <w:r w:rsidRPr="00FE7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广发证券：不考虑债券发行，结合公司业务及行业情况，预计2019-2021年公司EPS分别为0.65、0.85、1.01元/股，对应当前股价的PE分别为36、27、23倍。维持公司合理价值31元/股的判断不变，维持“买入”评级。</w:t>
      </w:r>
    </w:p>
    <w:p w:rsidR="00FD2FED" w:rsidRDefault="006A0E8E" w:rsidP="006A0E8E">
      <w:pPr>
        <w:ind w:firstLine="420"/>
      </w:pPr>
      <w:r w:rsidRPr="00FE7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国金证券：我们维持公司盈利预测不变，预计2019-2021年归母净利润2.6/3.7/4.4亿元，对应PE为38/27/23倍。我们给予公司2020年PE40倍，</w:t>
      </w:r>
      <w:r w:rsidRPr="004166E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6-12个月目标价35元</w:t>
      </w:r>
      <w:r w:rsidRPr="00FE7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8E"/>
    <w:rsid w:val="006A0E8E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73EF"/>
  <w15:chartTrackingRefBased/>
  <w15:docId w15:val="{8199E62D-E0C0-48B9-A15A-6C33887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0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2019-10-17T23:28:00Z</dcterms:created>
  <dcterms:modified xsi:type="dcterms:W3CDTF">2019-10-17T23:29:00Z</dcterms:modified>
</cp:coreProperties>
</file>