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332" w:rsidRDefault="000C0332" w:rsidP="000C0332">
      <w:pPr>
        <w:rPr>
          <w:rFonts w:hint="eastAsia"/>
        </w:rPr>
      </w:pPr>
      <w:r>
        <w:rPr>
          <w:rFonts w:hint="eastAsia"/>
        </w:rPr>
        <w:t>绝对龙头！未确认订单相当于今年收入的</w:t>
      </w:r>
      <w:r>
        <w:rPr>
          <w:rFonts w:hint="eastAsia"/>
        </w:rPr>
        <w:t>1.5</w:t>
      </w:r>
      <w:r>
        <w:rPr>
          <w:rFonts w:hint="eastAsia"/>
        </w:rPr>
        <w:t>倍，未来一年业绩高增长已经锁定，在手储备预计是全年销售额的</w:t>
      </w:r>
      <w:r>
        <w:rPr>
          <w:rFonts w:hint="eastAsia"/>
        </w:rPr>
        <w:t>2.2</w:t>
      </w:r>
      <w:r>
        <w:rPr>
          <w:rFonts w:hint="eastAsia"/>
        </w:rPr>
        <w:t>倍，今年估值只有</w:t>
      </w:r>
      <w:r>
        <w:rPr>
          <w:rFonts w:hint="eastAsia"/>
        </w:rPr>
        <w:t>7</w:t>
      </w:r>
      <w:r>
        <w:rPr>
          <w:rFonts w:hint="eastAsia"/>
        </w:rPr>
        <w:t>倍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2019-08-22  </w:t>
      </w:r>
      <w:r>
        <w:rPr>
          <w:rFonts w:hint="eastAsia"/>
        </w:rPr>
        <w:t>来自</w:t>
      </w:r>
      <w:r>
        <w:rPr>
          <w:rFonts w:hint="eastAsia"/>
        </w:rPr>
        <w:t>:  </w:t>
      </w:r>
      <w:r>
        <w:rPr>
          <w:rFonts w:hint="eastAsia"/>
        </w:rPr>
        <w:t>萝卜小研</w:t>
      </w:r>
    </w:p>
    <w:p w:rsidR="000C0332" w:rsidRDefault="000C0332" w:rsidP="000C0332"/>
    <w:p w:rsidR="000C0332" w:rsidRDefault="000C0332" w:rsidP="000C0332">
      <w:r>
        <w:rPr>
          <w:rFonts w:ascii="Arial" w:hAnsi="Arial" w:cs="Arial"/>
        </w:rPr>
        <w:t>￼</w:t>
      </w:r>
      <w:r>
        <w:rPr>
          <w:rFonts w:hint="eastAsia"/>
        </w:rPr>
        <w:t>脱水研报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明星分析师双重加持，再也不用担心错过大牛股！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已关注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今日分析师重点关注标的</w:t>
      </w:r>
    </w:p>
    <w:p w:rsidR="000C0332" w:rsidRDefault="000C0332" w:rsidP="000C0332"/>
    <w:p w:rsidR="000C0332" w:rsidRDefault="000C0332" w:rsidP="000C0332">
      <w:r>
        <w:rPr>
          <w:rFonts w:ascii="Arial" w:hAnsi="Arial" w:cs="Arial"/>
        </w:rPr>
        <w:t>￼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主要观点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一、股权纷争尘埃落定，核心竞争力有望持续发挥！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二、对标美国地产业，“白银时代”龙头优势凸显！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三、独特运营思路构建核心竞争力，高周转率低土储，市占率不断提升！通过四大多元业务板块布局，有望再度成为细分领域龙头！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四、在手土储面积仍有上升空间，已售未结金额保障未来</w:t>
      </w:r>
      <w:r>
        <w:rPr>
          <w:rFonts w:hint="eastAsia"/>
        </w:rPr>
        <w:t>1</w:t>
      </w:r>
      <w:r>
        <w:rPr>
          <w:rFonts w:hint="eastAsia"/>
        </w:rPr>
        <w:t>年增长！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五、上半年业绩小超预期，光大证券目标价</w:t>
      </w:r>
      <w:r>
        <w:rPr>
          <w:rFonts w:hint="eastAsia"/>
        </w:rPr>
        <w:t>39.91</w:t>
      </w:r>
      <w:r>
        <w:rPr>
          <w:rFonts w:hint="eastAsia"/>
        </w:rPr>
        <w:t>元，距离现价还有</w:t>
      </w:r>
      <w:r>
        <w:rPr>
          <w:rFonts w:hint="eastAsia"/>
        </w:rPr>
        <w:t>47%</w:t>
      </w:r>
      <w:r>
        <w:rPr>
          <w:rFonts w:hint="eastAsia"/>
        </w:rPr>
        <w:t>空间。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相关标的：万科</w:t>
      </w:r>
      <w:r>
        <w:rPr>
          <w:rFonts w:hint="eastAsia"/>
        </w:rPr>
        <w:t xml:space="preserve">A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一、股权纷争尘埃落定，核心竞争力有望持续发挥！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、股权纷争历经</w:t>
      </w:r>
      <w:r>
        <w:rPr>
          <w:rFonts w:hint="eastAsia"/>
        </w:rPr>
        <w:t>3</w:t>
      </w:r>
      <w:r>
        <w:rPr>
          <w:rFonts w:hint="eastAsia"/>
        </w:rPr>
        <w:t>年，终获落定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宝能系自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月初的股市动荡期间开始持有万科股票，至</w:t>
      </w:r>
      <w:r>
        <w:rPr>
          <w:rFonts w:hint="eastAsia"/>
        </w:rPr>
        <w:t>15</w:t>
      </w:r>
      <w:r>
        <w:rPr>
          <w:rFonts w:hint="eastAsia"/>
        </w:rPr>
        <w:t>年底累计持有超过</w:t>
      </w:r>
      <w:r>
        <w:rPr>
          <w:rFonts w:hint="eastAsia"/>
        </w:rPr>
        <w:t>20%</w:t>
      </w:r>
      <w:r>
        <w:rPr>
          <w:rFonts w:hint="eastAsia"/>
        </w:rPr>
        <w:t>，成为公司第一大股东。同时，万科管理层发表“不欢迎宝能成为第一大股东”的言论，而宝能也发表公告称“尊重规则，相信市场的力量”，这一管理层与股东的对抗正式拉开帷幕。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年下半年随着宝能系资管计划的逐步清仓（</w:t>
      </w:r>
      <w:r>
        <w:rPr>
          <w:rFonts w:hint="eastAsia"/>
        </w:rPr>
        <w:t>2018</w:t>
      </w:r>
      <w:r>
        <w:rPr>
          <w:rFonts w:hint="eastAsia"/>
        </w:rPr>
        <w:t>年报宝能系持股万科</w:t>
      </w:r>
      <w:r>
        <w:rPr>
          <w:rFonts w:hint="eastAsia"/>
        </w:rPr>
        <w:t>14.67%</w:t>
      </w:r>
      <w:r>
        <w:rPr>
          <w:rFonts w:hint="eastAsia"/>
        </w:rPr>
        <w:t>），“宝万之争”尘埃落定。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CA25AA" w:rsidP="000C0332">
      <w:r w:rsidRPr="00CA25AA">
        <w:rPr>
          <w:noProof/>
        </w:rPr>
        <w:lastRenderedPageBreak/>
        <w:drawing>
          <wp:inline distT="0" distB="0" distL="0" distR="0">
            <wp:extent cx="5274310" cy="3039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、郁亮时代开启，管理层履新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王石退出董事提名，董事长之位正式由郁亮接任。万科的企业管理与文化不会随个别管理层变动而受到影响，而这也是公司核心竞争力所在。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二、对标美国地产业，“白银时代”龙头优势凸显！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、美股百年史为鉴，可供中国参考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从国际对比角度看，考虑到时间区间、市场规模、成熟度等因素，相比于日本、香港、新加坡、德国等地，美国的房地产行业发展规律，更能作为中国房地产未来发展的参考案例。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、成熟期以二手房交易为主导，房价震荡上升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）据美国商务部普查局数据，其城镇化水平在</w:t>
      </w:r>
      <w:r>
        <w:rPr>
          <w:rFonts w:hint="eastAsia"/>
        </w:rPr>
        <w:t>70</w:t>
      </w:r>
      <w:r>
        <w:rPr>
          <w:rFonts w:hint="eastAsia"/>
        </w:rPr>
        <w:t>年代就已经超过了</w:t>
      </w:r>
      <w:r>
        <w:rPr>
          <w:rFonts w:hint="eastAsia"/>
        </w:rPr>
        <w:t>70%</w:t>
      </w:r>
      <w:r>
        <w:rPr>
          <w:rFonts w:hint="eastAsia"/>
        </w:rPr>
        <w:t>，人口增速也较为平稳。</w:t>
      </w:r>
      <w:r>
        <w:rPr>
          <w:rFonts w:hint="eastAsia"/>
        </w:rPr>
        <w:t>21</w:t>
      </w:r>
      <w:r>
        <w:rPr>
          <w:rFonts w:hint="eastAsia"/>
        </w:rPr>
        <w:t>世纪初，靠货币及行政政策刺激鼓励透支了潜在购房需求，</w:t>
      </w:r>
      <w:r>
        <w:rPr>
          <w:rFonts w:hint="eastAsia"/>
        </w:rPr>
        <w:t>04</w:t>
      </w:r>
      <w:r>
        <w:rPr>
          <w:rFonts w:hint="eastAsia"/>
        </w:rPr>
        <w:t>年住房拥有率接近</w:t>
      </w:r>
      <w:r>
        <w:rPr>
          <w:rFonts w:hint="eastAsia"/>
        </w:rPr>
        <w:t>70%</w:t>
      </w:r>
      <w:r>
        <w:rPr>
          <w:rFonts w:hint="eastAsia"/>
        </w:rPr>
        <w:t>，而次贷危机的爆发，金融机构强制将按揭违约住房法拍后，又让住房拥有率回归到历史中枢水平。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）一百多年来，美国房价剔除货币因素，以</w:t>
      </w:r>
      <w:r>
        <w:rPr>
          <w:rFonts w:hint="eastAsia"/>
        </w:rPr>
        <w:t>1890</w:t>
      </w:r>
      <w:r>
        <w:rPr>
          <w:rFonts w:hint="eastAsia"/>
        </w:rPr>
        <w:t>年为基数看，至今涨幅为</w:t>
      </w:r>
      <w:r>
        <w:rPr>
          <w:rFonts w:hint="eastAsia"/>
        </w:rPr>
        <w:t>50%</w:t>
      </w:r>
      <w:r>
        <w:rPr>
          <w:rFonts w:hint="eastAsia"/>
        </w:rPr>
        <w:t>左右，而算上次贷危机的最高点涨幅也仅为一倍；货币因素外，主导房价的为土地价格。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股地产集中度持续上升，在软实力有突出优势的龙头有长期发展空间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地产龙头的相对优势将由粗放变得集约，由资源上的优势转变为技术与管理方面的优势；同时伴随着行业整合，集中度将继续提升。即前半程的估值溢价靠硬实力，后半段比拼软实力：现阶段，主流房企依然处在比拼资源的阶段；展望未来对标美股，我们看好在软实力方面有突出优势的</w:t>
      </w:r>
      <w:r>
        <w:rPr>
          <w:rFonts w:hint="eastAsia"/>
        </w:rPr>
        <w:t>A</w:t>
      </w:r>
      <w:r>
        <w:rPr>
          <w:rFonts w:hint="eastAsia"/>
        </w:rPr>
        <w:t>股龙头。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三、独特运营思路构建核心竞争力，高周转率低土储，市占率不断提升！通过四大多元业务板块布局，有望再度成为细分领域龙头！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、中短期博弈中秉持理性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）坚持快速周转和维持适量的土地储备：公司一直是行业高周转的代表。从整体周转率看，自</w:t>
      </w:r>
      <w:r>
        <w:rPr>
          <w:rFonts w:hint="eastAsia"/>
        </w:rPr>
        <w:t>2011</w:t>
      </w:r>
      <w:r>
        <w:rPr>
          <w:rFonts w:hint="eastAsia"/>
        </w:rPr>
        <w:t>年以来周转率始终高于行业平均水平；从存货结构看，</w:t>
      </w:r>
      <w:r>
        <w:rPr>
          <w:rFonts w:hint="eastAsia"/>
        </w:rPr>
        <w:t>05</w:t>
      </w:r>
      <w:r>
        <w:rPr>
          <w:rFonts w:hint="eastAsia"/>
        </w:rPr>
        <w:t>年以来存货结构中的完工产品占比量逐渐缩小，同时在建开发产品的比重逐渐增大，拟开发产品比重进一步降低。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CA25AA" w:rsidP="000C0332">
      <w:r w:rsidRPr="00CA25AA">
        <w:rPr>
          <w:noProof/>
        </w:rPr>
        <w:drawing>
          <wp:inline distT="0" distB="0" distL="0" distR="0">
            <wp:extent cx="5274310" cy="2049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）聚焦住宅产业化：不断塑造与强化自身可持续竞争优势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04</w:t>
      </w:r>
      <w:r>
        <w:rPr>
          <w:rFonts w:hint="eastAsia"/>
        </w:rPr>
        <w:t>年以来，公司持续稳健发展，穿越</w:t>
      </w:r>
      <w:r>
        <w:rPr>
          <w:rFonts w:hint="eastAsia"/>
        </w:rPr>
        <w:t>4</w:t>
      </w:r>
      <w:r>
        <w:rPr>
          <w:rFonts w:hint="eastAsia"/>
        </w:rPr>
        <w:t>轮小周期，市占率不断提升的逻辑在于精准的战略布局（聚焦核心都市圈）、审慎的经营策略（不拿地王、不囤地，坚持高周转）和主流的产品定位（小户型、精装房为主定位刚需，在下行周期里，去化压力较大户型与毛坯房小）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CA25AA" w:rsidP="000C0332">
      <w:r w:rsidRPr="00CA25AA">
        <w:rPr>
          <w:noProof/>
        </w:rPr>
        <w:drawing>
          <wp:inline distT="0" distB="0" distL="0" distR="0">
            <wp:extent cx="5274310" cy="3509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、相比冲规模的发展，更看重长期高质量增长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）销售增速放缓，均价微涨，市占率提升：公司</w:t>
      </w:r>
      <w:r>
        <w:rPr>
          <w:rFonts w:hint="eastAsia"/>
        </w:rPr>
        <w:t>2018</w:t>
      </w:r>
      <w:r>
        <w:rPr>
          <w:rFonts w:hint="eastAsia"/>
        </w:rPr>
        <w:t>年全口径销售金额</w:t>
      </w:r>
      <w:r>
        <w:rPr>
          <w:rFonts w:hint="eastAsia"/>
        </w:rPr>
        <w:t>6069.5</w:t>
      </w:r>
      <w:r>
        <w:rPr>
          <w:rFonts w:hint="eastAsia"/>
        </w:rPr>
        <w:t>亿元，同比增长</w:t>
      </w:r>
      <w:r>
        <w:rPr>
          <w:rFonts w:hint="eastAsia"/>
        </w:rPr>
        <w:t>14.5%</w:t>
      </w:r>
      <w:r>
        <w:rPr>
          <w:rFonts w:hint="eastAsia"/>
        </w:rPr>
        <w:t>；全口径销售面积</w:t>
      </w:r>
      <w:r>
        <w:rPr>
          <w:rFonts w:hint="eastAsia"/>
        </w:rPr>
        <w:t>4037.7</w:t>
      </w:r>
      <w:r>
        <w:rPr>
          <w:rFonts w:hint="eastAsia"/>
        </w:rPr>
        <w:t>万平方米，同比</w:t>
      </w:r>
      <w:r>
        <w:rPr>
          <w:rFonts w:hint="eastAsia"/>
        </w:rPr>
        <w:t>+12.3%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年公司销售增速有所放缓，但纵观行业来看，</w:t>
      </w:r>
      <w:r>
        <w:rPr>
          <w:rFonts w:hint="eastAsia"/>
        </w:rPr>
        <w:t>18</w:t>
      </w:r>
      <w:r>
        <w:rPr>
          <w:rFonts w:hint="eastAsia"/>
        </w:rPr>
        <w:t>年全国实现商品房销售面积</w:t>
      </w:r>
      <w:r>
        <w:rPr>
          <w:rFonts w:hint="eastAsia"/>
        </w:rPr>
        <w:t>17.2</w:t>
      </w:r>
      <w:r>
        <w:rPr>
          <w:rFonts w:hint="eastAsia"/>
        </w:rPr>
        <w:t>亿</w:t>
      </w:r>
      <w:r>
        <w:rPr>
          <w:rFonts w:hint="eastAsia"/>
        </w:rPr>
        <w:t>m2</w:t>
      </w:r>
      <w:r>
        <w:rPr>
          <w:rFonts w:hint="eastAsia"/>
        </w:rPr>
        <w:t>，同比</w:t>
      </w:r>
      <w:r>
        <w:rPr>
          <w:rFonts w:hint="eastAsia"/>
        </w:rPr>
        <w:t>+1.3%</w:t>
      </w:r>
      <w:r>
        <w:rPr>
          <w:rFonts w:hint="eastAsia"/>
        </w:rPr>
        <w:t>；实现商品房销售金额</w:t>
      </w:r>
      <w:r>
        <w:rPr>
          <w:rFonts w:hint="eastAsia"/>
        </w:rPr>
        <w:t>15.0</w:t>
      </w:r>
      <w:r>
        <w:rPr>
          <w:rFonts w:hint="eastAsia"/>
        </w:rPr>
        <w:t>万亿元，同比增长</w:t>
      </w:r>
      <w:r>
        <w:rPr>
          <w:rFonts w:hint="eastAsia"/>
        </w:rPr>
        <w:t>12.2%</w:t>
      </w:r>
      <w:r>
        <w:rPr>
          <w:rFonts w:hint="eastAsia"/>
        </w:rPr>
        <w:t>。行业整体增速放缓，公司在高基数下依然保持高于行业增速，从公司发展战略来看，始终坚持发展质量，不单纯追求规模上的高增速。销售额市占率不断提升。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CA25AA" w:rsidP="000C0332">
      <w:r w:rsidRPr="00CA25AA">
        <w:rPr>
          <w:noProof/>
        </w:rPr>
        <w:drawing>
          <wp:inline distT="0" distB="0" distL="0" distR="0">
            <wp:extent cx="5274310" cy="2422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）结算利润率回升：</w:t>
      </w:r>
      <w:r>
        <w:rPr>
          <w:rFonts w:hint="eastAsia"/>
        </w:rPr>
        <w:t>2018</w:t>
      </w:r>
      <w:r>
        <w:rPr>
          <w:rFonts w:hint="eastAsia"/>
        </w:rPr>
        <w:t>年营业收入触底回升同比</w:t>
      </w:r>
      <w:r>
        <w:rPr>
          <w:rFonts w:hint="eastAsia"/>
        </w:rPr>
        <w:t>+22.6%</w:t>
      </w:r>
      <w:r>
        <w:rPr>
          <w:rFonts w:hint="eastAsia"/>
        </w:rPr>
        <w:t>的原因是竣工面积及结算均价的双重提升：</w:t>
      </w:r>
      <w:r>
        <w:rPr>
          <w:rFonts w:hint="eastAsia"/>
        </w:rPr>
        <w:t>2018</w:t>
      </w:r>
      <w:r>
        <w:rPr>
          <w:rFonts w:hint="eastAsia"/>
        </w:rPr>
        <w:t>年竣工结算面积</w:t>
      </w:r>
      <w:r>
        <w:rPr>
          <w:rFonts w:hint="eastAsia"/>
        </w:rPr>
        <w:t>2194</w:t>
      </w:r>
      <w:r>
        <w:rPr>
          <w:rFonts w:hint="eastAsia"/>
        </w:rPr>
        <w:t>万方，同比</w:t>
      </w:r>
      <w:r>
        <w:rPr>
          <w:rFonts w:hint="eastAsia"/>
        </w:rPr>
        <w:t>+10.7%</w:t>
      </w:r>
      <w:r>
        <w:rPr>
          <w:rFonts w:hint="eastAsia"/>
        </w:rPr>
        <w:t>；结算均价</w:t>
      </w:r>
      <w:r>
        <w:rPr>
          <w:rFonts w:hint="eastAsia"/>
        </w:rPr>
        <w:t>12988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平，同比</w:t>
      </w:r>
      <w:r>
        <w:rPr>
          <w:rFonts w:hint="eastAsia"/>
        </w:rPr>
        <w:t>+10.5%</w:t>
      </w:r>
      <w:r>
        <w:rPr>
          <w:rFonts w:hint="eastAsia"/>
        </w:rPr>
        <w:t>。</w:t>
      </w:r>
    </w:p>
    <w:p w:rsidR="000C0332" w:rsidRDefault="000C0332" w:rsidP="000C0332"/>
    <w:p w:rsidR="000C0332" w:rsidRDefault="00CA25AA" w:rsidP="000C0332">
      <w:r w:rsidRPr="00CA25AA">
        <w:rPr>
          <w:noProof/>
        </w:rPr>
        <w:drawing>
          <wp:inline distT="0" distB="0" distL="0" distR="0">
            <wp:extent cx="5274310" cy="2388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、多元业务龙头，创造新的利润增长点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）物业服务：行业处快速成长期，万科物业为口碑优良的行业龙头。预计</w:t>
      </w:r>
      <w:r>
        <w:rPr>
          <w:rFonts w:hint="eastAsia"/>
        </w:rPr>
        <w:t>2022</w:t>
      </w:r>
      <w:r>
        <w:rPr>
          <w:rFonts w:hint="eastAsia"/>
        </w:rPr>
        <w:t>年市场规模超过</w:t>
      </w:r>
      <w:r>
        <w:rPr>
          <w:rFonts w:hint="eastAsia"/>
        </w:rPr>
        <w:t>1.2</w:t>
      </w:r>
      <w:r>
        <w:rPr>
          <w:rFonts w:hint="eastAsia"/>
        </w:rPr>
        <w:t>万亿，龙头增速高于规模企业高于行业平均水平的趋势明显。公司的开发商背景的龙头企业在未来新增项目获取端有优势。公司的物业服务有望成为未来市值千亿的细分行业龙头。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）商业地产：去库存阶段性完成，供需平衡。万科通过外延并购速成行业前三，修炼内功看重高质量增长。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）物流地产：国内物流业地产上下游整合度较低，未来兼并整合空间大，一线及强二线城市租金稳步增长。万科在物流地产领域持续发力，</w:t>
      </w:r>
      <w:r>
        <w:rPr>
          <w:rFonts w:hint="eastAsia"/>
        </w:rPr>
        <w:t>2018</w:t>
      </w:r>
      <w:r>
        <w:rPr>
          <w:rFonts w:hint="eastAsia"/>
        </w:rPr>
        <w:t>年新获取项目</w:t>
      </w:r>
      <w:r>
        <w:rPr>
          <w:rFonts w:hint="eastAsia"/>
        </w:rPr>
        <w:t>64</w:t>
      </w:r>
      <w:r>
        <w:rPr>
          <w:rFonts w:hint="eastAsia"/>
        </w:rPr>
        <w:t>个，合计可租物业建面</w:t>
      </w:r>
      <w:r>
        <w:rPr>
          <w:rFonts w:hint="eastAsia"/>
        </w:rPr>
        <w:t>494</w:t>
      </w:r>
      <w:r>
        <w:rPr>
          <w:rFonts w:hint="eastAsia"/>
        </w:rPr>
        <w:t>万方；截至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月，公司已进驻全国</w:t>
      </w:r>
      <w:r>
        <w:rPr>
          <w:rFonts w:hint="eastAsia"/>
        </w:rPr>
        <w:t>42</w:t>
      </w:r>
      <w:r>
        <w:rPr>
          <w:rFonts w:hint="eastAsia"/>
        </w:rPr>
        <w:t>个城市，累计获取</w:t>
      </w:r>
      <w:r>
        <w:rPr>
          <w:rFonts w:hint="eastAsia"/>
        </w:rPr>
        <w:t>124</w:t>
      </w:r>
      <w:r>
        <w:rPr>
          <w:rFonts w:hint="eastAsia"/>
        </w:rPr>
        <w:t>个项目，可租物业建面</w:t>
      </w:r>
      <w:r>
        <w:rPr>
          <w:rFonts w:hint="eastAsia"/>
        </w:rPr>
        <w:t>971</w:t>
      </w:r>
      <w:r>
        <w:rPr>
          <w:rFonts w:hint="eastAsia"/>
        </w:rPr>
        <w:t>万方，其中已运营</w:t>
      </w:r>
      <w:r>
        <w:rPr>
          <w:rFonts w:hint="eastAsia"/>
        </w:rPr>
        <w:t>62</w:t>
      </w:r>
      <w:r>
        <w:rPr>
          <w:rFonts w:hint="eastAsia"/>
        </w:rPr>
        <w:t>个，稳定项目出租率</w:t>
      </w:r>
      <w:r>
        <w:rPr>
          <w:rFonts w:hint="eastAsia"/>
        </w:rPr>
        <w:t>96%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）长租公寓：政策鼓励长租公寓的发展，行业进入扩张阶段，多种类型的运营公司都进入了市场。龙头加速布局抢占市场份额，</w:t>
      </w:r>
      <w:r>
        <w:rPr>
          <w:rFonts w:hint="eastAsia"/>
        </w:rPr>
        <w:t>2016</w:t>
      </w:r>
      <w:r>
        <w:rPr>
          <w:rFonts w:hint="eastAsia"/>
        </w:rPr>
        <w:t>年成立品牌“泊寓”。泊寓一经创立便迅速成长，在第一年房间数翻了</w:t>
      </w:r>
      <w:r>
        <w:rPr>
          <w:rFonts w:hint="eastAsia"/>
        </w:rPr>
        <w:t>8</w:t>
      </w:r>
      <w:r>
        <w:rPr>
          <w:rFonts w:hint="eastAsia"/>
        </w:rPr>
        <w:t>倍（从</w:t>
      </w:r>
      <w:r>
        <w:rPr>
          <w:rFonts w:hint="eastAsia"/>
        </w:rPr>
        <w:t>500</w:t>
      </w:r>
      <w:r>
        <w:rPr>
          <w:rFonts w:hint="eastAsia"/>
        </w:rPr>
        <w:t>间到</w:t>
      </w:r>
      <w:r>
        <w:rPr>
          <w:rFonts w:hint="eastAsia"/>
        </w:rPr>
        <w:t>4000</w:t>
      </w:r>
      <w:r>
        <w:rPr>
          <w:rFonts w:hint="eastAsia"/>
        </w:rPr>
        <w:t>间），而后的每一年的房源数都大幅增长。</w:t>
      </w:r>
      <w:r>
        <w:rPr>
          <w:rFonts w:hint="eastAsia"/>
        </w:rPr>
        <w:t>2018</w:t>
      </w:r>
      <w:r>
        <w:rPr>
          <w:rFonts w:hint="eastAsia"/>
        </w:rPr>
        <w:t>年末，泊寓已覆盖超过</w:t>
      </w:r>
      <w:r>
        <w:rPr>
          <w:rFonts w:hint="eastAsia"/>
        </w:rPr>
        <w:t>35</w:t>
      </w:r>
      <w:r>
        <w:rPr>
          <w:rFonts w:hint="eastAsia"/>
        </w:rPr>
        <w:t>个城市，其中累计开业房间数超</w:t>
      </w:r>
      <w:r>
        <w:rPr>
          <w:rFonts w:hint="eastAsia"/>
        </w:rPr>
        <w:t>6</w:t>
      </w:r>
      <w:r>
        <w:rPr>
          <w:rFonts w:hint="eastAsia"/>
        </w:rPr>
        <w:t>万间，开业</w:t>
      </w:r>
      <w:r>
        <w:rPr>
          <w:rFonts w:hint="eastAsia"/>
        </w:rPr>
        <w:t>6</w:t>
      </w:r>
      <w:r>
        <w:rPr>
          <w:rFonts w:hint="eastAsia"/>
        </w:rPr>
        <w:t>个月以上项目平均出租率</w:t>
      </w:r>
      <w:r>
        <w:rPr>
          <w:rFonts w:hint="eastAsia"/>
        </w:rPr>
        <w:t>92%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CA25AA" w:rsidP="000C0332">
      <w:r w:rsidRPr="00CA25AA">
        <w:rPr>
          <w:noProof/>
        </w:rPr>
        <w:drawing>
          <wp:inline distT="0" distB="0" distL="0" distR="0">
            <wp:extent cx="5274310" cy="1879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四、在手土储面积仍有上升空间，已售未结金额保障未来</w:t>
      </w:r>
      <w:r>
        <w:rPr>
          <w:rFonts w:hint="eastAsia"/>
        </w:rPr>
        <w:t>1</w:t>
      </w:r>
      <w:r>
        <w:rPr>
          <w:rFonts w:hint="eastAsia"/>
        </w:rPr>
        <w:t>年增长！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、土储面积低于以往，补库存预期充分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我们估算公司期末可售土储面积约</w:t>
      </w:r>
      <w:r>
        <w:rPr>
          <w:rFonts w:hint="eastAsia"/>
        </w:rPr>
        <w:t>0.9</w:t>
      </w:r>
      <w:r>
        <w:rPr>
          <w:rFonts w:hint="eastAsia"/>
        </w:rPr>
        <w:t>亿平米，相当于</w:t>
      </w:r>
      <w:r>
        <w:rPr>
          <w:rFonts w:hint="eastAsia"/>
        </w:rPr>
        <w:t>2019</w:t>
      </w:r>
      <w:r>
        <w:rPr>
          <w:rFonts w:hint="eastAsia"/>
        </w:rPr>
        <w:t>年销售面积（中金预计）的</w:t>
      </w:r>
      <w:r>
        <w:rPr>
          <w:rFonts w:hint="eastAsia"/>
        </w:rPr>
        <w:t>2.2</w:t>
      </w:r>
      <w:r>
        <w:rPr>
          <w:rFonts w:hint="eastAsia"/>
        </w:rPr>
        <w:t>倍（</w:t>
      </w:r>
      <w:r>
        <w:rPr>
          <w:rFonts w:hint="eastAsia"/>
        </w:rPr>
        <w:t>2017/2018</w:t>
      </w:r>
      <w:r>
        <w:rPr>
          <w:rFonts w:hint="eastAsia"/>
        </w:rPr>
        <w:t>年均为</w:t>
      </w:r>
      <w:r>
        <w:rPr>
          <w:rFonts w:hint="eastAsia"/>
        </w:rPr>
        <w:t>2.4</w:t>
      </w:r>
      <w:r>
        <w:rPr>
          <w:rFonts w:hint="eastAsia"/>
        </w:rPr>
        <w:t>倍），建议关注下半年土地市场边际降温后公司的补地力度。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、业绩增长确定性强，未来一年业绩下限已锁定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期末公司已售未结面积较年初增长</w:t>
      </w:r>
      <w:r>
        <w:rPr>
          <w:rFonts w:hint="eastAsia"/>
        </w:rPr>
        <w:t>19%</w:t>
      </w:r>
      <w:r>
        <w:rPr>
          <w:rFonts w:hint="eastAsia"/>
        </w:rPr>
        <w:t>至</w:t>
      </w:r>
      <w:r>
        <w:rPr>
          <w:rFonts w:hint="eastAsia"/>
        </w:rPr>
        <w:t>4404</w:t>
      </w:r>
      <w:r>
        <w:rPr>
          <w:rFonts w:hint="eastAsia"/>
        </w:rPr>
        <w:t>万平方米，对应已售未结额增长</w:t>
      </w:r>
      <w:r>
        <w:rPr>
          <w:rFonts w:hint="eastAsia"/>
        </w:rPr>
        <w:t>17%</w:t>
      </w:r>
      <w:r>
        <w:rPr>
          <w:rFonts w:hint="eastAsia"/>
        </w:rPr>
        <w:t>至</w:t>
      </w:r>
      <w:r>
        <w:rPr>
          <w:rFonts w:hint="eastAsia"/>
        </w:rPr>
        <w:t>6216</w:t>
      </w:r>
      <w:r>
        <w:rPr>
          <w:rFonts w:hint="eastAsia"/>
        </w:rPr>
        <w:t>亿元，相当于</w:t>
      </w:r>
      <w:r>
        <w:rPr>
          <w:rFonts w:hint="eastAsia"/>
        </w:rPr>
        <w:t>2019</w:t>
      </w:r>
      <w:r>
        <w:rPr>
          <w:rFonts w:hint="eastAsia"/>
        </w:rPr>
        <w:t>年营业收入（中金预计）的</w:t>
      </w:r>
      <w:r>
        <w:rPr>
          <w:rFonts w:hint="eastAsia"/>
        </w:rPr>
        <w:t>1.5</w:t>
      </w:r>
      <w:r>
        <w:rPr>
          <w:rFonts w:hint="eastAsia"/>
        </w:rPr>
        <w:t>倍，已充分锁定未来一年业绩。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五、上半年业绩小超预期，光大证券目标价</w:t>
      </w:r>
      <w:r>
        <w:rPr>
          <w:rFonts w:hint="eastAsia"/>
        </w:rPr>
        <w:t>39.91</w:t>
      </w:r>
      <w:r>
        <w:rPr>
          <w:rFonts w:hint="eastAsia"/>
        </w:rPr>
        <w:t>元，距离现价还有</w:t>
      </w:r>
      <w:r>
        <w:rPr>
          <w:rFonts w:hint="eastAsia"/>
        </w:rPr>
        <w:t>47%</w:t>
      </w:r>
      <w:r>
        <w:rPr>
          <w:rFonts w:hint="eastAsia"/>
        </w:rPr>
        <w:t>空间。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上半年公司业绩小超预期，全年预计增速超</w:t>
      </w:r>
      <w:r>
        <w:rPr>
          <w:rFonts w:hint="eastAsia"/>
        </w:rPr>
        <w:t>21%</w:t>
      </w:r>
      <w:r>
        <w:rPr>
          <w:rFonts w:hint="eastAsia"/>
        </w:rPr>
        <w:t>，目标价</w:t>
      </w:r>
      <w:r>
        <w:rPr>
          <w:rFonts w:hint="eastAsia"/>
        </w:rPr>
        <w:t>39.91</w:t>
      </w:r>
      <w:r>
        <w:rPr>
          <w:rFonts w:hint="eastAsia"/>
        </w:rPr>
        <w:t>元。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本文由以下信息整理采编：</w:t>
      </w:r>
      <w:r>
        <w:rPr>
          <w:rFonts w:hint="eastAsia"/>
        </w:rPr>
        <w:t xml:space="preserve">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、《中金公司：万科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000002.SZ</w:t>
      </w:r>
      <w:r>
        <w:rPr>
          <w:rFonts w:hint="eastAsia"/>
        </w:rPr>
        <w:t>）——上半年业绩小超预期，关注下半年补地力度》中金公司房地产团队、张宇（</w:t>
      </w:r>
      <w:r>
        <w:rPr>
          <w:rFonts w:hint="eastAsia"/>
        </w:rPr>
        <w:t>S0080512070004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王璞（</w:t>
      </w:r>
      <w:r>
        <w:rPr>
          <w:rFonts w:hint="eastAsia"/>
        </w:rPr>
        <w:t>S0080117100019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李南南（</w:t>
      </w:r>
      <w:r>
        <w:rPr>
          <w:rFonts w:hint="eastAsia"/>
        </w:rPr>
        <w:t>S0080118080023</w:t>
      </w:r>
      <w:r>
        <w:rPr>
          <w:rFonts w:hint="eastAsia"/>
        </w:rPr>
        <w:t>）</w:t>
      </w:r>
      <w:r>
        <w:rPr>
          <w:rFonts w:hint="eastAsia"/>
        </w:rPr>
        <w:t xml:space="preserve">2019-08-21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、《国泰君安证券：万科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000002</w:t>
      </w:r>
      <w:r>
        <w:rPr>
          <w:rFonts w:hint="eastAsia"/>
        </w:rPr>
        <w:t>）——践行变换资产负债表之路——万科</w:t>
      </w:r>
      <w:r>
        <w:rPr>
          <w:rFonts w:hint="eastAsia"/>
        </w:rPr>
        <w:t>A2019</w:t>
      </w:r>
      <w:r>
        <w:rPr>
          <w:rFonts w:hint="eastAsia"/>
        </w:rPr>
        <w:t>年半年报点评》国泰君安证券房地产</w:t>
      </w:r>
      <w:r>
        <w:rPr>
          <w:rFonts w:hint="eastAsia"/>
        </w:rPr>
        <w:t>/</w:t>
      </w:r>
      <w:r>
        <w:rPr>
          <w:rFonts w:hint="eastAsia"/>
        </w:rPr>
        <w:t>金融团队、谢皓宇（</w:t>
      </w:r>
      <w:r>
        <w:rPr>
          <w:rFonts w:hint="eastAsia"/>
        </w:rPr>
        <w:t>S0880518010002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卜文凯（</w:t>
      </w:r>
      <w:r>
        <w:rPr>
          <w:rFonts w:hint="eastAsia"/>
        </w:rPr>
        <w:t>S0880517080005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白淑媛（</w:t>
      </w:r>
      <w:r>
        <w:rPr>
          <w:rFonts w:hint="eastAsia"/>
        </w:rPr>
        <w:t>S0880518010004</w:t>
      </w:r>
      <w:r>
        <w:rPr>
          <w:rFonts w:hint="eastAsia"/>
        </w:rPr>
        <w:t>）</w:t>
      </w:r>
      <w:r>
        <w:rPr>
          <w:rFonts w:hint="eastAsia"/>
        </w:rPr>
        <w:t xml:space="preserve">2019-08-20 </w:t>
      </w:r>
    </w:p>
    <w:p w:rsidR="000C0332" w:rsidRDefault="000C0332" w:rsidP="000C0332"/>
    <w:p w:rsidR="000C0332" w:rsidRDefault="000C0332" w:rsidP="000C03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、《中泰证券：万科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000002</w:t>
      </w:r>
      <w:r>
        <w:rPr>
          <w:rFonts w:hint="eastAsia"/>
        </w:rPr>
        <w:t>）——三十年坚守价值，多元化上下求索》中泰证券地产团队、倪一琛（</w:t>
      </w:r>
      <w:r>
        <w:rPr>
          <w:rFonts w:hint="eastAsia"/>
        </w:rPr>
        <w:t>S0740517100003</w:t>
      </w:r>
      <w:r>
        <w:rPr>
          <w:rFonts w:hint="eastAsia"/>
        </w:rPr>
        <w:t>）</w:t>
      </w:r>
      <w:r>
        <w:rPr>
          <w:rFonts w:hint="eastAsia"/>
        </w:rPr>
        <w:t xml:space="preserve">2019-05-26 </w:t>
      </w:r>
    </w:p>
    <w:p w:rsidR="000C0332" w:rsidRDefault="000C0332" w:rsidP="000C0332"/>
    <w:p w:rsidR="00FD2FED" w:rsidRDefault="000C0332" w:rsidP="000C0332">
      <w:r>
        <w:rPr>
          <w:rFonts w:hint="eastAsia"/>
        </w:rPr>
        <w:t>4</w:t>
      </w:r>
      <w:r>
        <w:rPr>
          <w:rFonts w:hint="eastAsia"/>
        </w:rPr>
        <w:t>、《光大证券：万科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000002.SZ/2202.HK</w:t>
      </w:r>
      <w:r>
        <w:rPr>
          <w:rFonts w:hint="eastAsia"/>
        </w:rPr>
        <w:t>）——表外及存量潜力大，外资近期增配积极——万科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000002.SZ/2202.HK</w:t>
      </w:r>
      <w:r>
        <w:rPr>
          <w:rFonts w:hint="eastAsia"/>
        </w:rPr>
        <w:t>）</w:t>
      </w:r>
      <w:r>
        <w:rPr>
          <w:rFonts w:hint="eastAsia"/>
        </w:rPr>
        <w:t>A+H</w:t>
      </w:r>
      <w:r>
        <w:rPr>
          <w:rFonts w:hint="eastAsia"/>
        </w:rPr>
        <w:t>跨市场研究动态报告》光大证券公司动态团队、何缅南（</w:t>
      </w:r>
      <w:r>
        <w:rPr>
          <w:rFonts w:hint="eastAsia"/>
        </w:rPr>
        <w:t>S093051860006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王梦恺（</w:t>
      </w:r>
      <w:r>
        <w:rPr>
          <w:rFonts w:hint="eastAsia"/>
        </w:rPr>
        <w:t>S0930518110003</w:t>
      </w:r>
      <w:r>
        <w:rPr>
          <w:rFonts w:hint="eastAsia"/>
        </w:rPr>
        <w:t>）</w:t>
      </w:r>
      <w:r>
        <w:rPr>
          <w:rFonts w:hint="eastAsia"/>
        </w:rPr>
        <w:t>2019-04-16</w:t>
      </w:r>
    </w:p>
    <w:sectPr w:rsidR="00FD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32"/>
    <w:rsid w:val="000C0332"/>
    <w:rsid w:val="00CA25AA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FBA9"/>
  <w15:chartTrackingRefBased/>
  <w15:docId w15:val="{33148F40-C20F-4B3C-938D-F3D335FD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2</cp:revision>
  <dcterms:created xsi:type="dcterms:W3CDTF">2019-10-19T14:58:00Z</dcterms:created>
  <dcterms:modified xsi:type="dcterms:W3CDTF">2019-10-19T15:05:00Z</dcterms:modified>
</cp:coreProperties>
</file>