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4B4" w:rsidRDefault="005F54B4" w:rsidP="005F54B4">
      <w:pPr>
        <w:rPr>
          <w:rFonts w:ascii="微软雅黑" w:eastAsia="微软雅黑" w:hAnsi="微软雅黑" w:cs="Arial"/>
          <w:color w:val="333333"/>
          <w:kern w:val="0"/>
          <w:sz w:val="24"/>
          <w:szCs w:val="21"/>
          <w:shd w:val="clear" w:color="auto" w:fill="FFFFFF"/>
        </w:rPr>
      </w:pPr>
      <w:bookmarkStart w:id="0" w:name="_GoBack"/>
      <w:r>
        <w:rPr>
          <w:rFonts w:ascii="微软雅黑" w:eastAsia="微软雅黑" w:hAnsi="微软雅黑" w:cs="Arial" w:hint="eastAsia"/>
          <w:color w:val="333333"/>
          <w:kern w:val="0"/>
          <w:sz w:val="24"/>
          <w:szCs w:val="21"/>
          <w:shd w:val="clear" w:color="auto" w:fill="FFFFFF"/>
        </w:rPr>
        <w:t>恒华科技</w:t>
      </w:r>
      <w:bookmarkEnd w:id="0"/>
    </w:p>
    <w:p w:rsidR="005F54B4" w:rsidRDefault="005F54B4" w:rsidP="005F54B4">
      <w:pPr>
        <w:rPr>
          <w:rFonts w:ascii="微软雅黑" w:eastAsia="微软雅黑" w:hAnsi="微软雅黑" w:cs="Arial"/>
          <w:color w:val="333333"/>
          <w:kern w:val="0"/>
          <w:sz w:val="24"/>
          <w:szCs w:val="21"/>
          <w:shd w:val="clear" w:color="auto" w:fill="FFFFFF"/>
        </w:rPr>
      </w:pPr>
      <w:r>
        <w:rPr>
          <w:rFonts w:ascii="微软雅黑" w:eastAsia="微软雅黑" w:hAnsi="微软雅黑" w:cs="Arial"/>
          <w:color w:val="333333"/>
          <w:kern w:val="0"/>
          <w:sz w:val="24"/>
          <w:szCs w:val="21"/>
          <w:shd w:val="clear" w:color="auto" w:fill="FFFFFF"/>
        </w:rPr>
        <w:t>20190920:    14.65</w:t>
      </w:r>
      <w:r>
        <w:rPr>
          <w:rFonts w:ascii="微软雅黑" w:eastAsia="微软雅黑" w:hAnsi="微软雅黑" w:cs="Arial" w:hint="eastAsia"/>
          <w:color w:val="333333"/>
          <w:kern w:val="0"/>
          <w:sz w:val="24"/>
          <w:szCs w:val="21"/>
          <w:shd w:val="clear" w:color="auto" w:fill="FFFFFF"/>
        </w:rPr>
        <w:t>（静态P</w:t>
      </w:r>
      <w:r>
        <w:rPr>
          <w:rFonts w:ascii="微软雅黑" w:eastAsia="微软雅黑" w:hAnsi="微软雅黑" w:cs="Arial"/>
          <w:color w:val="333333"/>
          <w:kern w:val="0"/>
          <w:sz w:val="24"/>
          <w:szCs w:val="21"/>
          <w:shd w:val="clear" w:color="auto" w:fill="FFFFFF"/>
        </w:rPr>
        <w:t>E 32.68</w:t>
      </w:r>
      <w:r>
        <w:rPr>
          <w:rFonts w:ascii="微软雅黑" w:eastAsia="微软雅黑" w:hAnsi="微软雅黑" w:cs="Arial" w:hint="eastAsia"/>
          <w:color w:val="333333"/>
          <w:kern w:val="0"/>
          <w:sz w:val="24"/>
          <w:szCs w:val="21"/>
          <w:shd w:val="clear" w:color="auto" w:fill="FFFFFF"/>
        </w:rPr>
        <w:t>）</w:t>
      </w:r>
      <w:r>
        <w:rPr>
          <w:rFonts w:ascii="微软雅黑" w:eastAsia="微软雅黑" w:hAnsi="微软雅黑" w:cs="Arial"/>
          <w:color w:val="333333"/>
          <w:kern w:val="0"/>
          <w:sz w:val="24"/>
          <w:szCs w:val="21"/>
          <w:shd w:val="clear" w:color="auto" w:fill="FFFFFF"/>
        </w:rPr>
        <w:t xml:space="preserve">  </w:t>
      </w:r>
      <w:r>
        <w:rPr>
          <w:rFonts w:ascii="微软雅黑" w:eastAsia="微软雅黑" w:hAnsi="微软雅黑" w:cs="Arial" w:hint="eastAsia"/>
          <w:color w:val="333333"/>
          <w:kern w:val="0"/>
          <w:sz w:val="24"/>
          <w:szCs w:val="21"/>
          <w:shd w:val="clear" w:color="auto" w:fill="FFFFFF"/>
        </w:rPr>
        <w:t>→</w:t>
      </w:r>
      <w:r>
        <w:rPr>
          <w:rFonts w:ascii="微软雅黑" w:eastAsia="微软雅黑" w:hAnsi="微软雅黑" w:cs="Arial"/>
          <w:color w:val="333333"/>
          <w:kern w:val="0"/>
          <w:sz w:val="24"/>
          <w:szCs w:val="21"/>
          <w:shd w:val="clear" w:color="auto" w:fill="FFFFFF"/>
        </w:rPr>
        <w:t xml:space="preserve"> 20,</w:t>
      </w:r>
      <w:r>
        <w:rPr>
          <w:rFonts w:ascii="微软雅黑" w:eastAsia="微软雅黑" w:hAnsi="微软雅黑" w:cs="Arial" w:hint="eastAsia"/>
          <w:color w:val="333333"/>
          <w:kern w:val="0"/>
          <w:sz w:val="24"/>
          <w:szCs w:val="21"/>
          <w:shd w:val="clear" w:color="auto" w:fill="FFFFFF"/>
        </w:rPr>
        <w:t>高于现价</w:t>
      </w:r>
      <w:r>
        <w:rPr>
          <w:rFonts w:ascii="微软雅黑" w:eastAsia="微软雅黑" w:hAnsi="微软雅黑" w:cs="Arial"/>
          <w:color w:val="333333"/>
          <w:kern w:val="0"/>
          <w:sz w:val="24"/>
          <w:szCs w:val="21"/>
          <w:shd w:val="clear" w:color="auto" w:fill="FFFFFF"/>
        </w:rPr>
        <w:t>37%</w:t>
      </w:r>
    </w:p>
    <w:p w:rsidR="005F54B4" w:rsidRDefault="005F54B4" w:rsidP="005F54B4">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有中标信息出来了，防止出货，下周观望两天。</w:t>
      </w:r>
    </w:p>
    <w:p w:rsidR="005F54B4" w:rsidRDefault="005F54B4" w:rsidP="005F54B4">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结果周一随大盘下跌，但是周二大幅反弹7</w:t>
      </w:r>
      <w:r>
        <w:rPr>
          <w:rFonts w:ascii="微软雅黑" w:eastAsia="微软雅黑" w:hAnsi="微软雅黑" w:cs="Arial"/>
          <w:color w:val="333333"/>
          <w:kern w:val="0"/>
          <w:sz w:val="24"/>
          <w:szCs w:val="21"/>
          <w:shd w:val="clear" w:color="auto" w:fill="FFFFFF"/>
        </w:rPr>
        <w:t>.44%</w:t>
      </w:r>
      <w:r>
        <w:rPr>
          <w:rFonts w:ascii="微软雅黑" w:eastAsia="微软雅黑" w:hAnsi="微软雅黑" w:cs="Arial" w:hint="eastAsia"/>
          <w:color w:val="333333"/>
          <w:kern w:val="0"/>
          <w:sz w:val="24"/>
          <w:szCs w:val="21"/>
          <w:shd w:val="clear" w:color="auto" w:fill="FFFFFF"/>
        </w:rPr>
        <w:t>。</w:t>
      </w:r>
    </w:p>
    <w:p w:rsidR="005F54B4" w:rsidRPr="00F3671A" w:rsidRDefault="005F54B4" w:rsidP="005F54B4">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但是随后两天因为创业板大跌，所以两天大跌1</w:t>
      </w:r>
      <w:r>
        <w:rPr>
          <w:rFonts w:ascii="微软雅黑" w:eastAsia="微软雅黑" w:hAnsi="微软雅黑" w:cs="Arial"/>
          <w:color w:val="333333"/>
          <w:kern w:val="0"/>
          <w:sz w:val="24"/>
          <w:szCs w:val="21"/>
          <w:shd w:val="clear" w:color="auto" w:fill="FFFFFF"/>
        </w:rPr>
        <w:t>0</w:t>
      </w:r>
      <w:r>
        <w:rPr>
          <w:rFonts w:ascii="微软雅黑" w:eastAsia="微软雅黑" w:hAnsi="微软雅黑" w:cs="Arial" w:hint="eastAsia"/>
          <w:color w:val="333333"/>
          <w:kern w:val="0"/>
          <w:sz w:val="24"/>
          <w:szCs w:val="21"/>
          <w:shd w:val="clear" w:color="auto" w:fill="FFFFFF"/>
        </w:rPr>
        <w:t>%以上。</w:t>
      </w:r>
    </w:p>
    <w:p w:rsidR="005F54B4" w:rsidRPr="002874BC" w:rsidRDefault="005F54B4" w:rsidP="005F54B4">
      <w:pPr>
        <w:rPr>
          <w:rFonts w:ascii="微软雅黑" w:eastAsia="微软雅黑" w:hAnsi="微软雅黑" w:cs="Arial"/>
          <w:color w:val="333333"/>
          <w:kern w:val="0"/>
          <w:sz w:val="24"/>
          <w:szCs w:val="21"/>
          <w:shd w:val="clear" w:color="auto" w:fill="FFFFFF"/>
        </w:rPr>
      </w:pPr>
      <w:r w:rsidRPr="002874BC">
        <w:rPr>
          <w:rFonts w:ascii="微软雅黑" w:eastAsia="微软雅黑" w:hAnsi="微软雅黑" w:cs="Arial" w:hint="eastAsia"/>
          <w:color w:val="333333"/>
          <w:kern w:val="0"/>
          <w:sz w:val="24"/>
          <w:szCs w:val="21"/>
          <w:shd w:val="clear" w:color="auto" w:fill="FFFFFF"/>
        </w:rPr>
        <w:t xml:space="preserve">主要观点 </w:t>
      </w:r>
    </w:p>
    <w:p w:rsidR="005F54B4" w:rsidRPr="002874BC" w:rsidRDefault="005F54B4" w:rsidP="005F54B4">
      <w:pPr>
        <w:ind w:firstLine="420"/>
        <w:rPr>
          <w:rFonts w:ascii="微软雅黑" w:eastAsia="微软雅黑" w:hAnsi="微软雅黑" w:cs="Arial"/>
          <w:color w:val="333333"/>
          <w:kern w:val="0"/>
          <w:sz w:val="24"/>
          <w:szCs w:val="21"/>
          <w:shd w:val="clear" w:color="auto" w:fill="FFFFFF"/>
        </w:rPr>
      </w:pPr>
      <w:r w:rsidRPr="002874BC">
        <w:rPr>
          <w:rFonts w:ascii="微软雅黑" w:eastAsia="微软雅黑" w:hAnsi="微软雅黑" w:cs="Arial" w:hint="eastAsia"/>
          <w:color w:val="333333"/>
          <w:kern w:val="0"/>
          <w:sz w:val="24"/>
          <w:szCs w:val="21"/>
          <w:shd w:val="clear" w:color="auto" w:fill="FFFFFF"/>
        </w:rPr>
        <w:t xml:space="preserve">一、以电力信息化为核心，布局三大业务板块，业绩持续高增长 </w:t>
      </w:r>
    </w:p>
    <w:p w:rsidR="005F54B4" w:rsidRPr="002874BC" w:rsidRDefault="005F54B4" w:rsidP="005F54B4">
      <w:pPr>
        <w:ind w:firstLine="420"/>
        <w:rPr>
          <w:rFonts w:ascii="微软雅黑" w:eastAsia="微软雅黑" w:hAnsi="微软雅黑" w:cs="Arial"/>
          <w:color w:val="333333"/>
          <w:kern w:val="0"/>
          <w:sz w:val="24"/>
          <w:szCs w:val="21"/>
          <w:shd w:val="clear" w:color="auto" w:fill="FFFFFF"/>
        </w:rPr>
      </w:pPr>
      <w:r w:rsidRPr="002874BC">
        <w:rPr>
          <w:rFonts w:ascii="微软雅黑" w:eastAsia="微软雅黑" w:hAnsi="微软雅黑" w:cs="Arial" w:hint="eastAsia"/>
          <w:color w:val="333333"/>
          <w:kern w:val="0"/>
          <w:sz w:val="24"/>
          <w:szCs w:val="21"/>
          <w:shd w:val="clear" w:color="auto" w:fill="FFFFFF"/>
        </w:rPr>
        <w:t xml:space="preserve">二、配售电一体化：泛在电力物联网建设启动，电网投资加速拐点已至，公司大单在手锁定收入 </w:t>
      </w:r>
    </w:p>
    <w:p w:rsidR="005F54B4" w:rsidRPr="002874BC" w:rsidRDefault="005F54B4" w:rsidP="005F54B4">
      <w:pPr>
        <w:ind w:firstLine="420"/>
        <w:rPr>
          <w:rFonts w:ascii="微软雅黑" w:eastAsia="微软雅黑" w:hAnsi="微软雅黑" w:cs="Arial"/>
          <w:color w:val="333333"/>
          <w:kern w:val="0"/>
          <w:sz w:val="24"/>
          <w:szCs w:val="21"/>
          <w:shd w:val="clear" w:color="auto" w:fill="FFFFFF"/>
        </w:rPr>
      </w:pPr>
      <w:r w:rsidRPr="002874BC">
        <w:rPr>
          <w:rFonts w:ascii="微软雅黑" w:eastAsia="微软雅黑" w:hAnsi="微软雅黑" w:cs="Arial" w:hint="eastAsia"/>
          <w:color w:val="333333"/>
          <w:kern w:val="0"/>
          <w:sz w:val="24"/>
          <w:szCs w:val="21"/>
          <w:shd w:val="clear" w:color="auto" w:fill="FFFFFF"/>
        </w:rPr>
        <w:t xml:space="preserve">三、电力三维设计业务：政策助推，十亿空间，公司收入有望翻四倍 </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2874BC">
        <w:rPr>
          <w:rFonts w:ascii="微软雅黑" w:eastAsia="微软雅黑" w:hAnsi="微软雅黑" w:cs="Arial" w:hint="eastAsia"/>
          <w:color w:val="333333"/>
          <w:kern w:val="0"/>
          <w:sz w:val="24"/>
          <w:szCs w:val="21"/>
          <w:shd w:val="clear" w:color="auto" w:fill="FFFFFF"/>
        </w:rPr>
        <w:t>四、全面受益配网信息化高速发展，目标价20元，高于现价37%</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相关标的：恒华科技</w:t>
      </w:r>
    </w:p>
    <w:p w:rsidR="005F54B4" w:rsidRDefault="005F54B4" w:rsidP="005F54B4">
      <w:pPr>
        <w:ind w:firstLine="420"/>
        <w:rPr>
          <w:rFonts w:ascii="微软雅黑" w:eastAsia="微软雅黑" w:hAnsi="微软雅黑" w:cs="Arial"/>
          <w:color w:val="333333"/>
          <w:kern w:val="0"/>
          <w:sz w:val="24"/>
          <w:szCs w:val="21"/>
          <w:shd w:val="clear" w:color="auto" w:fill="FFFFFF"/>
        </w:rPr>
      </w:pPr>
      <w:r>
        <w:rPr>
          <w:rFonts w:ascii="微软雅黑" w:eastAsia="微软雅黑" w:hAnsi="微软雅黑" w:cs="Arial" w:hint="eastAsia"/>
          <w:color w:val="333333"/>
          <w:kern w:val="0"/>
          <w:sz w:val="24"/>
          <w:szCs w:val="21"/>
          <w:shd w:val="clear" w:color="auto" w:fill="FFFFFF"/>
        </w:rPr>
        <w:t>一、</w:t>
      </w:r>
      <w:r w:rsidRPr="00AF60BD">
        <w:rPr>
          <w:rFonts w:ascii="微软雅黑" w:eastAsia="微软雅黑" w:hAnsi="微软雅黑" w:cs="Arial" w:hint="eastAsia"/>
          <w:color w:val="333333"/>
          <w:kern w:val="0"/>
          <w:sz w:val="24"/>
          <w:szCs w:val="21"/>
          <w:shd w:val="clear" w:color="auto" w:fill="FFFFFF"/>
        </w:rPr>
        <w:t>公司以电网设计、基建管理及配售电三大板块为主业</w:t>
      </w:r>
      <w:r>
        <w:rPr>
          <w:rFonts w:ascii="微软雅黑" w:eastAsia="微软雅黑" w:hAnsi="微软雅黑" w:cs="Arial" w:hint="eastAsia"/>
          <w:color w:val="333333"/>
          <w:kern w:val="0"/>
          <w:sz w:val="24"/>
          <w:szCs w:val="21"/>
          <w:shd w:val="clear" w:color="auto" w:fill="FFFFFF"/>
        </w:rPr>
        <w:t>。</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业绩持续增长，2018年配售电业务增长最快，2019上半年设计板块爆发 </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2018年设计与基建板块保持了平稳增长，分别为2%和20%，而配售电板块增速高达167%，占整体收入的比例也从2017年的17.4%提升至33.5%。2019年设计板块爆发，设计软件销售收入增速达157.76%。</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2874BC">
        <w:rPr>
          <w:rFonts w:ascii="微软雅黑" w:eastAsia="微软雅黑" w:hAnsi="微软雅黑" w:cs="Arial" w:hint="eastAsia"/>
          <w:color w:val="333333"/>
          <w:kern w:val="0"/>
          <w:sz w:val="24"/>
          <w:szCs w:val="21"/>
          <w:shd w:val="clear" w:color="auto" w:fill="FFFFFF"/>
        </w:rPr>
        <w:t>二、</w:t>
      </w:r>
      <w:r w:rsidRPr="00AF60BD">
        <w:rPr>
          <w:rFonts w:ascii="微软雅黑" w:eastAsia="微软雅黑" w:hAnsi="微软雅黑" w:cs="Arial" w:hint="eastAsia"/>
          <w:color w:val="333333"/>
          <w:kern w:val="0"/>
          <w:sz w:val="24"/>
          <w:szCs w:val="21"/>
          <w:shd w:val="clear" w:color="auto" w:fill="FFFFFF"/>
        </w:rPr>
        <w:t>配售电一体化：泛在电力物联网建设启动，电网投资加速拐点已至，公司大单在手锁定收入</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1、政策推动：坚强智能电网建设收尾，泛在电力物联网接棒</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noProof/>
          <w:color w:val="333333"/>
          <w:kern w:val="0"/>
          <w:sz w:val="24"/>
          <w:szCs w:val="21"/>
          <w:shd w:val="clear" w:color="auto" w:fill="FFFFFF"/>
        </w:rPr>
        <w:lastRenderedPageBreak/>
        <w:drawing>
          <wp:inline distT="0" distB="0" distL="0" distR="0" wp14:anchorId="73A062CE" wp14:editId="6AFB5C31">
            <wp:extent cx="5274310" cy="360553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605530"/>
                    </a:xfrm>
                    <a:prstGeom prst="rect">
                      <a:avLst/>
                    </a:prstGeom>
                    <a:noFill/>
                    <a:ln>
                      <a:noFill/>
                    </a:ln>
                  </pic:spPr>
                </pic:pic>
              </a:graphicData>
            </a:graphic>
          </wp:inline>
        </w:drawing>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2、电力信息化投资有望迎加速拐点，配网建设已有加速现象</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3、公司再次预中标配电大单，金额为去年营业收入的一半 </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公司再次作为第一候选人预中标“兴义市2019年10kV及以下城市配电网建设与改造项目EPC”，项目总投资7.93亿元，其中预中标金额6.25亿元，约占2018年营收的52.80%，若能够正式签订项目合同并顺利实施，预计将在未来两年内对公司经营业绩产生显著积极影响。</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4、售电业务：价差空间约为460亿元，公司旗下3 家配售电公司参与交易。</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三、电力三维设计业务：政策助推，十亿空间，公司收入有望翻四倍</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1、政策助推三维设计软件渗透率提升 </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2018 年7 月，国家电网下发了《国家电网有限公司关于全面应用输变电工程三维设计及建设工程数据中心的意见》，在意见中明确提出了工程三维设计及数字化建设的目标：从2018 年下半年开始，国网公司新建35kV 及以上输变电工程全面应用三维设计。国家电网2019 年1 月31 日发文《国家电网基建技经201910号》，其中第八条明确指出：“从2019 年2 月1 日起，对未按文件要求开展设计招标、应用三维设计的工程，原则上不予安排初步设计评审。”政策迅速激发了市场对三维BIM 设计软件的需求。 </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2、行业空间：三维设计软件有望带来约11 亿元市场空间，过度周期为2年</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noProof/>
          <w:color w:val="333333"/>
          <w:kern w:val="0"/>
          <w:sz w:val="24"/>
          <w:szCs w:val="21"/>
          <w:shd w:val="clear" w:color="auto" w:fill="FFFFFF"/>
        </w:rPr>
        <w:drawing>
          <wp:inline distT="0" distB="0" distL="0" distR="0" wp14:anchorId="480CAF2C" wp14:editId="29A91010">
            <wp:extent cx="5274310" cy="1725295"/>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725295"/>
                    </a:xfrm>
                    <a:prstGeom prst="rect">
                      <a:avLst/>
                    </a:prstGeom>
                    <a:noFill/>
                    <a:ln>
                      <a:noFill/>
                    </a:ln>
                  </pic:spPr>
                </pic:pic>
              </a:graphicData>
            </a:graphic>
          </wp:inline>
        </w:drawing>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3、公司设计板块收入有望翻4倍 </w:t>
      </w: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根据产业调研，目前电网线路设计领域，公司的软件占比可以达到约80%。按照分级和市占率，公司每年对应的收入达到1.9亿元，相比公司2018年4,642万元的纯软件销售（毛利率高达99.66%）也将出现大幅的增长。公司作为这一领域的国内核心主流厂商，有望在这期间获得大量新增市场订单，并为未来的软件更新升级以及增值服务的提供打下良好的基础。</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四、全面受益配网信息化高速发展，目标价20元，高于现价37% </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1、公司各项业务将全面受益配网信息化高速发展 </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 xml:space="preserve">目前，公司基建管理板块业务将直接受益于配网投资加速，未来业绩有望持续保持高增。配售电方面，公司是全国首家配售电全产业链供应商，近年来不断利用配网侧优势向售电侧延伸，配网投资加速将巩固公司配网侧优势，提升公司配售电一体化平台的产品竞争力，带动公司配售电业务的长期发展。 </w:t>
      </w:r>
    </w:p>
    <w:p w:rsidR="005F54B4" w:rsidRPr="00AF60BD" w:rsidRDefault="005F54B4" w:rsidP="005F54B4">
      <w:pPr>
        <w:ind w:firstLine="420"/>
        <w:rPr>
          <w:rFonts w:ascii="微软雅黑" w:eastAsia="微软雅黑" w:hAnsi="微软雅黑" w:cs="Arial"/>
          <w:color w:val="333333"/>
          <w:kern w:val="0"/>
          <w:sz w:val="24"/>
          <w:szCs w:val="21"/>
          <w:shd w:val="clear" w:color="auto" w:fill="FFFFFF"/>
        </w:rPr>
      </w:pPr>
    </w:p>
    <w:p w:rsidR="005F54B4" w:rsidRDefault="005F54B4" w:rsidP="005F54B4">
      <w:pPr>
        <w:ind w:firstLine="420"/>
        <w:rPr>
          <w:rFonts w:ascii="微软雅黑" w:eastAsia="微软雅黑" w:hAnsi="微软雅黑" w:cs="Arial"/>
          <w:color w:val="333333"/>
          <w:kern w:val="0"/>
          <w:sz w:val="24"/>
          <w:szCs w:val="21"/>
          <w:shd w:val="clear" w:color="auto" w:fill="FFFFFF"/>
        </w:rPr>
      </w:pPr>
      <w:r w:rsidRPr="00AF60BD">
        <w:rPr>
          <w:rFonts w:ascii="微软雅黑" w:eastAsia="微软雅黑" w:hAnsi="微软雅黑" w:cs="Arial" w:hint="eastAsia"/>
          <w:color w:val="333333"/>
          <w:kern w:val="0"/>
          <w:sz w:val="24"/>
          <w:szCs w:val="21"/>
          <w:shd w:val="clear" w:color="auto" w:fill="FFFFFF"/>
        </w:rPr>
        <w:t>2、今年增长40%+，目标价高于现价37%</w:t>
      </w:r>
    </w:p>
    <w:p w:rsidR="00FD2FED" w:rsidRDefault="005F54B4" w:rsidP="005F54B4">
      <w:r w:rsidRPr="00AF60BD">
        <w:rPr>
          <w:rFonts w:ascii="微软雅黑" w:eastAsia="微软雅黑" w:hAnsi="微软雅黑" w:cs="Arial"/>
          <w:noProof/>
          <w:color w:val="333333"/>
          <w:kern w:val="0"/>
          <w:sz w:val="24"/>
          <w:szCs w:val="21"/>
          <w:shd w:val="clear" w:color="auto" w:fill="FFFFFF"/>
        </w:rPr>
        <w:drawing>
          <wp:inline distT="0" distB="0" distL="0" distR="0" wp14:anchorId="55DA10ED" wp14:editId="29C82925">
            <wp:extent cx="5274310" cy="2341880"/>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341880"/>
                    </a:xfrm>
                    <a:prstGeom prst="rect">
                      <a:avLst/>
                    </a:prstGeom>
                    <a:noFill/>
                    <a:ln>
                      <a:noFill/>
                    </a:ln>
                  </pic:spPr>
                </pic:pic>
              </a:graphicData>
            </a:graphic>
          </wp:inline>
        </w:drawing>
      </w:r>
    </w:p>
    <w:sectPr w:rsidR="00FD2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4B4"/>
    <w:rsid w:val="005F54B4"/>
    <w:rsid w:val="00FD2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057A2-AB10-410F-9172-35FE5607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54B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jun</dc:creator>
  <cp:keywords/>
  <dc:description/>
  <cp:lastModifiedBy>tian jun</cp:lastModifiedBy>
  <cp:revision>1</cp:revision>
  <dcterms:created xsi:type="dcterms:W3CDTF">2019-10-19T01:56:00Z</dcterms:created>
  <dcterms:modified xsi:type="dcterms:W3CDTF">2019-10-19T01:57:00Z</dcterms:modified>
</cp:coreProperties>
</file>