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C7B23" w14:textId="77777777" w:rsidR="00240A52" w:rsidRPr="00240A52" w:rsidRDefault="00240A52" w:rsidP="00240A52">
      <w:pPr>
        <w:widowControl/>
        <w:shd w:val="clear" w:color="auto" w:fill="FFFFFF"/>
        <w:spacing w:after="225" w:line="480" w:lineRule="atLeast"/>
        <w:outlineLvl w:val="0"/>
        <w:rPr>
          <w:rFonts w:ascii="PingFangSC-Medium" w:eastAsia="宋体" w:hAnsi="PingFangSC-Medium" w:cs="宋体"/>
          <w:b/>
          <w:bCs/>
          <w:color w:val="333333"/>
          <w:kern w:val="36"/>
          <w:sz w:val="33"/>
          <w:szCs w:val="33"/>
        </w:rPr>
      </w:pPr>
      <w:r w:rsidRPr="00240A52">
        <w:rPr>
          <w:rFonts w:ascii="PingFangSC-Medium" w:eastAsia="宋体" w:hAnsi="PingFangSC-Medium" w:cs="宋体"/>
          <w:b/>
          <w:bCs/>
          <w:color w:val="333333"/>
          <w:kern w:val="36"/>
          <w:sz w:val="33"/>
          <w:szCs w:val="33"/>
        </w:rPr>
        <w:t>这家国内电机制造领军龙头，先发布局新能源电机，获全球顶级汽车供应商订单，还打入奔驰供应链，新能车电机进入收获期</w:t>
      </w:r>
    </w:p>
    <w:p w14:paraId="11CC9B6D" w14:textId="337DFE55" w:rsidR="00240A52" w:rsidRPr="00240A52" w:rsidRDefault="00240A52" w:rsidP="00240A52">
      <w:pPr>
        <w:widowControl/>
        <w:shd w:val="clear" w:color="auto" w:fill="FFFFFF"/>
        <w:rPr>
          <w:rFonts w:ascii="微软雅黑" w:eastAsia="微软雅黑" w:hAnsi="微软雅黑" w:cs="宋体"/>
          <w:color w:val="3D7DFF"/>
          <w:kern w:val="0"/>
          <w:szCs w:val="21"/>
        </w:rPr>
      </w:pPr>
      <w:r w:rsidRPr="00240A52">
        <w:rPr>
          <w:rFonts w:ascii="微软雅黑" w:eastAsia="微软雅黑" w:hAnsi="微软雅黑" w:cs="宋体"/>
          <w:color w:val="333333"/>
          <w:kern w:val="0"/>
          <w:szCs w:val="21"/>
        </w:rPr>
        <w:fldChar w:fldCharType="begin"/>
      </w:r>
      <w:r w:rsidRPr="00240A52">
        <w:rPr>
          <w:rFonts w:ascii="微软雅黑" w:eastAsia="微软雅黑" w:hAnsi="微软雅黑" w:cs="宋体"/>
          <w:color w:val="333333"/>
          <w:kern w:val="0"/>
          <w:szCs w:val="21"/>
        </w:rPr>
        <w:instrText xml:space="preserve"> HYPERLINK "https://m-robo.datayes.com/mall/goods/detail/column?columnId=209" </w:instrText>
      </w:r>
      <w:r w:rsidRPr="00240A52">
        <w:rPr>
          <w:rFonts w:ascii="微软雅黑" w:eastAsia="微软雅黑" w:hAnsi="微软雅黑" w:cs="宋体"/>
          <w:color w:val="333333"/>
          <w:kern w:val="0"/>
          <w:szCs w:val="21"/>
        </w:rPr>
        <w:fldChar w:fldCharType="separate"/>
      </w:r>
      <w:r w:rsidRPr="00240A52">
        <w:rPr>
          <w:rFonts w:ascii="微软雅黑" w:eastAsia="微软雅黑" w:hAnsi="微软雅黑" w:cs="宋体"/>
          <w:noProof/>
          <w:color w:val="3D7DFF"/>
          <w:kern w:val="0"/>
          <w:szCs w:val="21"/>
        </w:rPr>
        <w:drawing>
          <wp:inline distT="0" distB="0" distL="0" distR="0" wp14:anchorId="607C39A6" wp14:editId="0B721AE2">
            <wp:extent cx="1143000" cy="1143000"/>
            <wp:effectExtent l="0" t="0" r="0" b="0"/>
            <wp:docPr id="1" name="图片 1" descr="专栏头像">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专栏头像">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173506E" w14:textId="77777777" w:rsidR="00240A52" w:rsidRPr="00240A52" w:rsidRDefault="00240A52" w:rsidP="00240A52">
      <w:pPr>
        <w:widowControl/>
        <w:shd w:val="clear" w:color="auto" w:fill="FFFFFF"/>
        <w:spacing w:before="45"/>
        <w:rPr>
          <w:rFonts w:ascii="宋体" w:eastAsia="宋体" w:hAnsi="宋体" w:cs="宋体" w:hint="eastAsia"/>
          <w:b/>
          <w:bCs/>
          <w:color w:val="333333"/>
          <w:kern w:val="0"/>
          <w:sz w:val="24"/>
          <w:szCs w:val="24"/>
        </w:rPr>
      </w:pPr>
      <w:r w:rsidRPr="00240A52">
        <w:rPr>
          <w:rFonts w:ascii="微软雅黑" w:eastAsia="微软雅黑" w:hAnsi="微软雅黑" w:cs="宋体" w:hint="eastAsia"/>
          <w:b/>
          <w:bCs/>
          <w:color w:val="333333"/>
          <w:kern w:val="0"/>
          <w:szCs w:val="21"/>
        </w:rPr>
        <w:t>王牌脱水研报（体验专用，限指定用户）</w:t>
      </w:r>
    </w:p>
    <w:p w14:paraId="6FE16FC3" w14:textId="77777777" w:rsidR="00240A52" w:rsidRPr="00240A52" w:rsidRDefault="00240A52" w:rsidP="00240A52">
      <w:pPr>
        <w:widowControl/>
        <w:shd w:val="clear" w:color="auto" w:fill="FFFFFF"/>
        <w:spacing w:before="60"/>
        <w:rPr>
          <w:rFonts w:ascii="微软雅黑" w:eastAsia="微软雅黑" w:hAnsi="微软雅黑" w:cs="宋体" w:hint="eastAsia"/>
          <w:color w:val="A5A5A5"/>
          <w:kern w:val="0"/>
          <w:sz w:val="18"/>
          <w:szCs w:val="18"/>
        </w:rPr>
      </w:pPr>
      <w:r w:rsidRPr="00240A52">
        <w:rPr>
          <w:rFonts w:ascii="微软雅黑" w:eastAsia="微软雅黑" w:hAnsi="微软雅黑" w:cs="宋体" w:hint="eastAsia"/>
          <w:color w:val="A5A5A5"/>
          <w:kern w:val="0"/>
          <w:sz w:val="18"/>
          <w:szCs w:val="18"/>
        </w:rPr>
        <w:t>2020-12-24</w:t>
      </w:r>
    </w:p>
    <w:p w14:paraId="368989F2" w14:textId="77777777" w:rsidR="00240A52" w:rsidRPr="00240A52" w:rsidRDefault="00240A52" w:rsidP="00240A52">
      <w:pPr>
        <w:widowControl/>
        <w:shd w:val="clear" w:color="auto" w:fill="FFFFFF"/>
        <w:rPr>
          <w:rFonts w:ascii="微软雅黑" w:eastAsia="微软雅黑" w:hAnsi="微软雅黑" w:cs="宋体" w:hint="eastAsia"/>
          <w:color w:val="333333"/>
          <w:kern w:val="0"/>
          <w:szCs w:val="21"/>
        </w:rPr>
      </w:pPr>
      <w:r w:rsidRPr="00240A52">
        <w:rPr>
          <w:rFonts w:ascii="微软雅黑" w:eastAsia="微软雅黑" w:hAnsi="微软雅黑" w:cs="宋体"/>
          <w:color w:val="333333"/>
          <w:kern w:val="0"/>
          <w:szCs w:val="21"/>
        </w:rPr>
        <w:fldChar w:fldCharType="end"/>
      </w:r>
      <w:r w:rsidRPr="00240A52">
        <w:rPr>
          <w:rFonts w:ascii="微软雅黑" w:eastAsia="微软雅黑" w:hAnsi="微软雅黑" w:cs="宋体" w:hint="eastAsia"/>
          <w:color w:val="FFFFFF"/>
          <w:kern w:val="0"/>
          <w:szCs w:val="21"/>
          <w:bdr w:val="none" w:sz="0" w:space="0" w:color="auto" w:frame="1"/>
          <w:shd w:val="clear" w:color="auto" w:fill="3D7DFF"/>
        </w:rPr>
        <w:t>+关注</w:t>
      </w:r>
    </w:p>
    <w:p w14:paraId="557DD75D" w14:textId="77777777" w:rsidR="00240A52" w:rsidRPr="00240A52" w:rsidRDefault="00240A52" w:rsidP="00240A52">
      <w:pPr>
        <w:widowControl/>
        <w:shd w:val="clear" w:color="auto" w:fill="FFFFFF"/>
        <w:outlineLvl w:val="2"/>
        <w:rPr>
          <w:rFonts w:ascii="PingFangSC-Medium" w:eastAsia="微软雅黑" w:hAnsi="PingFangSC-Medium" w:cs="宋体" w:hint="eastAsia"/>
          <w:b/>
          <w:bCs/>
          <w:color w:val="333333"/>
          <w:kern w:val="0"/>
          <w:sz w:val="27"/>
          <w:szCs w:val="27"/>
        </w:rPr>
      </w:pPr>
      <w:r w:rsidRPr="00240A52">
        <w:rPr>
          <w:rFonts w:ascii="PingFangSC-Medium" w:eastAsia="微软雅黑" w:hAnsi="PingFangSC-Medium" w:cs="宋体"/>
          <w:b/>
          <w:bCs/>
          <w:color w:val="333333"/>
          <w:kern w:val="0"/>
          <w:sz w:val="27"/>
          <w:szCs w:val="27"/>
        </w:rPr>
        <w:t>线索主要标的</w:t>
      </w:r>
    </w:p>
    <w:p w14:paraId="57BBEB71" w14:textId="77777777" w:rsidR="00240A52" w:rsidRPr="00240A52" w:rsidRDefault="00240A52" w:rsidP="00240A52">
      <w:pPr>
        <w:widowControl/>
        <w:shd w:val="clear" w:color="auto" w:fill="FFFFFF"/>
        <w:rPr>
          <w:rFonts w:ascii="微软雅黑" w:eastAsia="微软雅黑" w:hAnsi="微软雅黑" w:cs="宋体"/>
          <w:color w:val="333333"/>
          <w:kern w:val="0"/>
          <w:sz w:val="18"/>
          <w:szCs w:val="18"/>
        </w:rPr>
      </w:pPr>
      <w:r w:rsidRPr="00240A52">
        <w:rPr>
          <w:rFonts w:ascii="微软雅黑" w:eastAsia="微软雅黑" w:hAnsi="微软雅黑" w:cs="宋体" w:hint="eastAsia"/>
          <w:color w:val="FF4439"/>
          <w:kern w:val="0"/>
          <w:sz w:val="18"/>
          <w:szCs w:val="18"/>
          <w:shd w:val="clear" w:color="auto" w:fill="FFEBEA"/>
        </w:rPr>
        <w:t>正面</w:t>
      </w:r>
    </w:p>
    <w:p w14:paraId="5F443407" w14:textId="77777777" w:rsidR="00240A52" w:rsidRPr="00240A52" w:rsidRDefault="00240A52" w:rsidP="00240A52">
      <w:pPr>
        <w:widowControl/>
        <w:shd w:val="clear" w:color="auto" w:fill="FFFFFF"/>
        <w:spacing w:line="240" w:lineRule="atLeast"/>
        <w:rPr>
          <w:rFonts w:ascii="微软雅黑" w:eastAsia="微软雅黑" w:hAnsi="微软雅黑" w:cs="宋体" w:hint="eastAsia"/>
          <w:color w:val="333333"/>
          <w:kern w:val="0"/>
          <w:sz w:val="18"/>
          <w:szCs w:val="18"/>
        </w:rPr>
      </w:pPr>
      <w:hyperlink r:id="rId6" w:history="1">
        <w:r w:rsidRPr="00240A52">
          <w:rPr>
            <w:rFonts w:ascii="微软雅黑" w:eastAsia="微软雅黑" w:hAnsi="微软雅黑" w:cs="宋体" w:hint="eastAsia"/>
            <w:color w:val="3D7DFF"/>
            <w:kern w:val="0"/>
            <w:sz w:val="18"/>
            <w:szCs w:val="18"/>
          </w:rPr>
          <w:t>卧龙电驱 </w:t>
        </w:r>
        <w:r w:rsidRPr="00240A52">
          <w:rPr>
            <w:rFonts w:ascii="微软雅黑" w:eastAsia="微软雅黑" w:hAnsi="微软雅黑" w:cs="宋体" w:hint="eastAsia"/>
            <w:color w:val="FF4439"/>
            <w:kern w:val="0"/>
            <w:sz w:val="18"/>
            <w:szCs w:val="18"/>
          </w:rPr>
          <w:t>+4.47%</w:t>
        </w:r>
      </w:hyperlink>
    </w:p>
    <w:p w14:paraId="568CD28C" w14:textId="77777777" w:rsidR="00240A52" w:rsidRPr="00240A52" w:rsidRDefault="00240A52" w:rsidP="00240A52">
      <w:pPr>
        <w:widowControl/>
        <w:shd w:val="clear" w:color="auto" w:fill="FFFFFF"/>
        <w:rPr>
          <w:rFonts w:ascii="微软雅黑" w:eastAsia="微软雅黑" w:hAnsi="微软雅黑" w:cs="宋体" w:hint="eastAsia"/>
          <w:color w:val="333333"/>
          <w:kern w:val="0"/>
          <w:szCs w:val="21"/>
        </w:rPr>
      </w:pPr>
      <w:hyperlink r:id="rId7" w:history="1">
        <w:r w:rsidRPr="00240A52">
          <w:rPr>
            <w:rFonts w:ascii="微软雅黑" w:eastAsia="微软雅黑" w:hAnsi="微软雅黑" w:cs="宋体" w:hint="eastAsia"/>
            <w:color w:val="FFFFFF"/>
            <w:kern w:val="0"/>
            <w:sz w:val="18"/>
            <w:szCs w:val="18"/>
            <w:shd w:val="clear" w:color="auto" w:fill="3D7DFF"/>
          </w:rPr>
          <w:t>#</w:t>
        </w:r>
        <w:r w:rsidRPr="00240A52">
          <w:rPr>
            <w:rFonts w:ascii="微软雅黑" w:eastAsia="微软雅黑" w:hAnsi="微软雅黑" w:cs="宋体" w:hint="eastAsia"/>
            <w:color w:val="3D7DFF"/>
            <w:kern w:val="0"/>
            <w:sz w:val="18"/>
            <w:szCs w:val="18"/>
            <w:shd w:val="clear" w:color="auto" w:fill="F7F7F7"/>
          </w:rPr>
          <w:t>价值投资</w:t>
        </w:r>
      </w:hyperlink>
    </w:p>
    <w:p w14:paraId="7376352D" w14:textId="77777777" w:rsidR="00240A52" w:rsidRPr="00240A52" w:rsidRDefault="00240A52" w:rsidP="00240A52">
      <w:pPr>
        <w:widowControl/>
        <w:shd w:val="clear" w:color="auto" w:fill="F3F7FC"/>
        <w:spacing w:line="390" w:lineRule="atLeast"/>
        <w:rPr>
          <w:rFonts w:ascii="微软雅黑" w:eastAsia="微软雅黑" w:hAnsi="微软雅黑" w:cs="宋体" w:hint="eastAsia"/>
          <w:color w:val="2B2B2B"/>
          <w:kern w:val="0"/>
          <w:szCs w:val="21"/>
        </w:rPr>
      </w:pPr>
      <w:r w:rsidRPr="00240A52">
        <w:rPr>
          <w:rFonts w:ascii="微软雅黑" w:eastAsia="微软雅黑" w:hAnsi="微软雅黑" w:cs="宋体" w:hint="eastAsia"/>
          <w:b/>
          <w:bCs/>
          <w:color w:val="2B2B2B"/>
          <w:kern w:val="0"/>
          <w:szCs w:val="21"/>
        </w:rPr>
        <w:t>线索摘要：</w:t>
      </w:r>
      <w:r w:rsidRPr="00240A52">
        <w:rPr>
          <w:rFonts w:ascii="微软雅黑" w:eastAsia="微软雅黑" w:hAnsi="微软雅黑" w:cs="宋体" w:hint="eastAsia"/>
          <w:color w:val="2B2B2B"/>
          <w:kern w:val="0"/>
          <w:szCs w:val="21"/>
        </w:rPr>
        <w:t>一、公司概况：国内电机制造行业的领军龙头，先发布局新能源电机，公司技术、产品品质行业领先 二、重磅催化：获全球顶级汽车供应商订单，还打入奔驰供应链，新能车电机进入收获期 三、投资建议：目标价高于现价30%</w:t>
      </w:r>
    </w:p>
    <w:p w14:paraId="18E2E3E7"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一、公司概况：国内电机制造行业的领军龙头，先发布局新能源电机，公司技术、产品品质行业领先</w:t>
      </w:r>
    </w:p>
    <w:p w14:paraId="534DE5C4"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1、公司简介：国内电机制造行业的领军龙头，先发布局新能源电机，公司技术、产品品质行业领先</w:t>
      </w:r>
    </w:p>
    <w:p w14:paraId="6E7469AA" w14:textId="77777777" w:rsidR="00240A52" w:rsidRPr="00240A52" w:rsidRDefault="00240A52" w:rsidP="00240A52">
      <w:pPr>
        <w:widowControl/>
        <w:shd w:val="clear" w:color="auto" w:fill="FFFFFF"/>
        <w:spacing w:line="420" w:lineRule="atLeast"/>
        <w:rPr>
          <w:rFonts w:ascii="微软雅黑" w:eastAsia="微软雅黑" w:hAnsi="微软雅黑" w:cs="宋体" w:hint="eastAsia"/>
          <w:color w:val="333333"/>
          <w:kern w:val="0"/>
          <w:sz w:val="24"/>
          <w:szCs w:val="24"/>
        </w:rPr>
      </w:pPr>
      <w:hyperlink r:id="rId8" w:tgtFrame="_blank" w:history="1">
        <w:r w:rsidRPr="00240A52">
          <w:rPr>
            <w:rFonts w:ascii="微软雅黑" w:eastAsia="微软雅黑" w:hAnsi="微软雅黑" w:cs="宋体" w:hint="eastAsia"/>
            <w:color w:val="3D7DFF"/>
            <w:kern w:val="0"/>
            <w:sz w:val="24"/>
            <w:szCs w:val="24"/>
          </w:rPr>
          <w:t>卧龙电驱</w:t>
        </w:r>
      </w:hyperlink>
      <w:r w:rsidRPr="00240A52">
        <w:rPr>
          <w:rFonts w:ascii="微软雅黑" w:eastAsia="微软雅黑" w:hAnsi="微软雅黑" w:cs="宋体" w:hint="eastAsia"/>
          <w:color w:val="333333"/>
          <w:kern w:val="0"/>
          <w:sz w:val="24"/>
          <w:szCs w:val="24"/>
        </w:rPr>
        <w:t>是国内电机制造行业的领军龙头，在高压项目电机、中低压工业电机、微特电机方面实现了全系列产品覆盖。2013 年公司吸收了属同一控制人的 ATB 电机，2014 收购了海尔章丘电机，2015 年收购了南阳防爆，实力得到快</w:t>
      </w:r>
      <w:r w:rsidRPr="00240A52">
        <w:rPr>
          <w:rFonts w:ascii="微软雅黑" w:eastAsia="微软雅黑" w:hAnsi="微软雅黑" w:cs="宋体" w:hint="eastAsia"/>
          <w:color w:val="333333"/>
          <w:kern w:val="0"/>
          <w:sz w:val="24"/>
          <w:szCs w:val="24"/>
        </w:rPr>
        <w:lastRenderedPageBreak/>
        <w:t>速扩充。在高压项目电机方面公司以 ATB 领先技术嫁接南阳公司的制造能力，具有很强优势。中低压和微特电机公司产能也居于国内前列。除了电机及控制版块，公司还具有铅酸蓄电池、变压器和贸易业务。</w:t>
      </w:r>
    </w:p>
    <w:p w14:paraId="03069A52"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公司于2013年成立新能源电机事业部，进入新能源汽车电机电控市场。凭借技术、品质、保证体系等优势，公司于2019年与采埃孚签订新能源电机定点合同，合同金额约为22.59亿元，项目实施周期为2020年至2026年。目前公司与采埃孚海外定点项目已经成功实现量产，产能爬坡情况比较理想，新项目定点准备工作有序开展。</w:t>
      </w:r>
    </w:p>
    <w:p w14:paraId="2F5ADD22"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2、最新业绩：三季度经营持续回暖，毛利率稳中有进，费用控制得当，盈利向好</w:t>
      </w:r>
    </w:p>
    <w:p w14:paraId="4BE234AC"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三季度国内外疫情缓解、经济复苏，带动公司业绩持续向好，3Q20 期间毛利率 27.3%稳中有进，同比/环比提升 0.6ppt/0.1ppt；销售、管理、研发费用率分别为 6.3%、 7.1%、 2.8%,，环比分别下降 0.5ppt、 0.3ppt、 0.4ppt，同比分别变化+0.3ppt、 -2.0ppt、 +0.1ppt，费用控制得当；综合来看， 3Q20 净利率 7.9%，同增 1.7ppt、环比微降 0.6ppt， 1-3Q 净利率同比降幅收窄至-2ppt，盈利能力进一步向好。</w:t>
      </w:r>
    </w:p>
    <w:p w14:paraId="400B9ABA"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3、业务展望：新能源车需求持续向好，新能源电机业务增长有望提速</w:t>
      </w:r>
    </w:p>
    <w:p w14:paraId="183BAF29"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1）公司新能源电机业务与采埃孚合资共营、形成战略配套，主要生产插电混动车电机、纯电动三合一电机；采埃孚是德系高端车型电驱动主要供应商，已切入奔驰 EQC、宝马、沃尔沃等新能源项目供应链、在手订单预计 150-200 亿欧；同时，合资公司借助采埃孚的品牌效应，继续开拓国内其他客户，有望进一步打开国内市场空间。随着欧洲新能源车持续高增（7-9 月增速分别为 205%/138%/195%）、国内新能源需求向好，合资公司产能建设和爬坡推进顺利，我们预计 4Q20-2021 新能源电机业务将迎快速增长。</w:t>
      </w:r>
    </w:p>
    <w:p w14:paraId="44BB665A"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2）微特电机业务转向家电高端客户， 市占率、毛利率有望双升。 公司目前在家电微特电机领域市占率较小、毛利率偏低（19 年毛利率 17%）；公司计划调整战略布局，转向单价高、盈利空间大的高端家电市场，客户包括松下、日立等，我们预期公司在微特电机领域市占率提升、毛利率改善。</w:t>
      </w:r>
    </w:p>
    <w:p w14:paraId="645255D9"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二、重磅催化：获全球顶级汽车供应商订单，还打入奔驰供应链，新能车电机进入收获期</w:t>
      </w:r>
    </w:p>
    <w:p w14:paraId="45B446CA"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1、事件：与采埃孚合资公司成功注册，公司接到Tier1大陆集团订单</w:t>
      </w:r>
    </w:p>
    <w:p w14:paraId="300C8EDF"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2020年12月18日晚，公司公告与全球顶级Tier1采埃孚合资成立的卧龙采埃孚汽车电机公司正式完成工商注册，订单“流量入口”正式建立。2020年12月22日晚，公司公告获得前身为大陆集团动力总成事业群的德国纬湃科技有限公司新能源汽车电机定点合同，并预计合同金额为21.11亿元，项目实施周期为2021-2028年。</w:t>
      </w:r>
    </w:p>
    <w:p w14:paraId="6CD1D288"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2、影响：获得第三方Tier1订单，电机中的“富士康”地位夯实</w:t>
      </w:r>
    </w:p>
    <w:p w14:paraId="48869D39"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大陆集团是全球顶级汽车Tier1供应商，根据《美国汽车新闻》发布的全球零部件配套供应商百强榜单，2019年大陆集团以约353亿美元的汽车配套收入位列全球第4，其中其动力总成事业群纬湃科技实现营收约95亿美元。本次定点函签订主体是上市公司，一方面再次验证了公司的全球竞争力和独立拿单能力，另一方面充分说明了与采埃孚的合资公司并非仅局限于供应采埃孚，而是面向整个全球市场，公司作为电机中的“富士康”地位夯实。</w:t>
      </w:r>
    </w:p>
    <w:p w14:paraId="6F4A6A3F"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3、其他重要客户：终端客户奔驰加速新车型投放，公司进入逻辑兑现期</w:t>
      </w:r>
    </w:p>
    <w:p w14:paraId="14DAEB39"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2020年12月14日，奔驰宣布在2022年底前将投放EQA、EQB、EQS、EQE以及EQS和EQE的SUV版本，共计6款EQ系列纯电动车。其中EQA\EQB分别为入门级紧凑型轿车/SUV，将于2021H1在德国/匈牙利（海外）和北京（国内）投产。采埃孚为奔驰EQ系列开发了平台级产品EVD2电驱动产品，其定转子由公司配套，此前已经配套在EQC车型上。我们预计新推出的6款EQ系列车型亦将会沿用平台型的EVD2电驱动产品。随着终端用户进入新车型周期，EQ系列车型有望放量。综上，我们研判公司开始进入逻辑兑现期。</w:t>
      </w:r>
    </w:p>
    <w:p w14:paraId="2D7EB8C2"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三、投资建议：目标价高于现价30%</w:t>
      </w:r>
    </w:p>
    <w:p w14:paraId="7182B627" w14:textId="77777777" w:rsidR="00240A52" w:rsidRPr="00240A52" w:rsidRDefault="00240A52" w:rsidP="00240A52">
      <w:pPr>
        <w:widowControl/>
        <w:shd w:val="clear" w:color="auto" w:fill="FFFFFF"/>
        <w:spacing w:line="420" w:lineRule="atLeast"/>
        <w:rPr>
          <w:rFonts w:ascii="微软雅黑" w:eastAsia="微软雅黑" w:hAnsi="微软雅黑" w:cs="宋体" w:hint="eastAsia"/>
          <w:color w:val="333333"/>
          <w:kern w:val="0"/>
          <w:sz w:val="24"/>
          <w:szCs w:val="24"/>
        </w:rPr>
      </w:pPr>
      <w:hyperlink r:id="rId9" w:tgtFrame="_blank" w:history="1">
        <w:r w:rsidRPr="00240A52">
          <w:rPr>
            <w:rFonts w:ascii="微软雅黑" w:eastAsia="微软雅黑" w:hAnsi="微软雅黑" w:cs="宋体" w:hint="eastAsia"/>
            <w:color w:val="3D7DFF"/>
            <w:kern w:val="0"/>
            <w:sz w:val="24"/>
            <w:szCs w:val="24"/>
          </w:rPr>
          <w:t>中信证券</w:t>
        </w:r>
      </w:hyperlink>
      <w:r w:rsidRPr="00240A52">
        <w:rPr>
          <w:rFonts w:ascii="微软雅黑" w:eastAsia="微软雅黑" w:hAnsi="微软雅黑" w:cs="宋体" w:hint="eastAsia"/>
          <w:color w:val="333333"/>
          <w:kern w:val="0"/>
          <w:sz w:val="24"/>
          <w:szCs w:val="24"/>
        </w:rPr>
        <w:t>：公司与采埃孚合资公司正式注册，获得大陆集团定点夯实新能源车电机龙头地位，叠加终端客户奔驰进入新车型周期，我们研判公司开始进入逻辑兑现期。维持公司2020-2022年EPS预测为0.76/0.84/0.94元，现价对应17/15/14倍PE，给予2021年目标价18.93元，对应2021年23倍PE，维持“买入”评级。</w:t>
      </w:r>
    </w:p>
    <w:p w14:paraId="3E92E18A" w14:textId="77777777" w:rsidR="00240A52" w:rsidRPr="00240A52" w:rsidRDefault="00240A52" w:rsidP="00240A52">
      <w:pPr>
        <w:widowControl/>
        <w:shd w:val="clear" w:color="auto" w:fill="FFFFFF"/>
        <w:spacing w:after="270" w:line="420" w:lineRule="atLeast"/>
        <w:rPr>
          <w:rFonts w:ascii="微软雅黑" w:eastAsia="微软雅黑" w:hAnsi="微软雅黑" w:cs="宋体" w:hint="eastAsia"/>
          <w:color w:val="333333"/>
          <w:kern w:val="0"/>
          <w:sz w:val="24"/>
          <w:szCs w:val="24"/>
        </w:rPr>
      </w:pPr>
      <w:r w:rsidRPr="00240A52">
        <w:rPr>
          <w:rFonts w:ascii="微软雅黑" w:eastAsia="微软雅黑" w:hAnsi="微软雅黑" w:cs="宋体" w:hint="eastAsia"/>
          <w:color w:val="333333"/>
          <w:kern w:val="0"/>
          <w:sz w:val="24"/>
          <w:szCs w:val="24"/>
        </w:rPr>
        <w:t>风险因素：订单落地不及预期，终端客户销量不及预期，材料成本上升超预期。</w:t>
      </w:r>
    </w:p>
    <w:p w14:paraId="665A1700" w14:textId="2B67E5A7" w:rsidR="00D25CD3" w:rsidRPr="00240A52" w:rsidRDefault="00D25CD3"/>
    <w:sectPr w:rsidR="00D25CD3" w:rsidRPr="00240A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SC-Medium">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52"/>
    <w:rsid w:val="00240A52"/>
    <w:rsid w:val="00D2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41C0"/>
  <w15:chartTrackingRefBased/>
  <w15:docId w15:val="{9E060E95-0850-452F-8B49-AFC1230D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0A5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40A5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A52"/>
    <w:rPr>
      <w:rFonts w:ascii="宋体" w:eastAsia="宋体" w:hAnsi="宋体" w:cs="宋体"/>
      <w:b/>
      <w:bCs/>
      <w:kern w:val="36"/>
      <w:sz w:val="48"/>
      <w:szCs w:val="48"/>
    </w:rPr>
  </w:style>
  <w:style w:type="character" w:customStyle="1" w:styleId="30">
    <w:name w:val="标题 3 字符"/>
    <w:basedOn w:val="a0"/>
    <w:link w:val="3"/>
    <w:uiPriority w:val="9"/>
    <w:rsid w:val="00240A52"/>
    <w:rPr>
      <w:rFonts w:ascii="宋体" w:eastAsia="宋体" w:hAnsi="宋体" w:cs="宋体"/>
      <w:b/>
      <w:bCs/>
      <w:kern w:val="0"/>
      <w:sz w:val="27"/>
      <w:szCs w:val="27"/>
    </w:rPr>
  </w:style>
  <w:style w:type="character" w:styleId="a3">
    <w:name w:val="Hyperlink"/>
    <w:basedOn w:val="a0"/>
    <w:uiPriority w:val="99"/>
    <w:semiHidden/>
    <w:unhideWhenUsed/>
    <w:rsid w:val="00240A52"/>
    <w:rPr>
      <w:color w:val="0000FF"/>
      <w:u w:val="single"/>
    </w:rPr>
  </w:style>
  <w:style w:type="paragraph" w:customStyle="1" w:styleId="column-name">
    <w:name w:val="column-name"/>
    <w:basedOn w:val="a"/>
    <w:rsid w:val="00240A52"/>
    <w:pPr>
      <w:widowControl/>
      <w:spacing w:before="100" w:beforeAutospacing="1" w:after="100" w:afterAutospacing="1"/>
      <w:jc w:val="left"/>
    </w:pPr>
    <w:rPr>
      <w:rFonts w:ascii="宋体" w:eastAsia="宋体" w:hAnsi="宋体" w:cs="宋体"/>
      <w:kern w:val="0"/>
      <w:sz w:val="24"/>
      <w:szCs w:val="24"/>
    </w:rPr>
  </w:style>
  <w:style w:type="paragraph" w:customStyle="1" w:styleId="column-desc">
    <w:name w:val="column-desc"/>
    <w:basedOn w:val="a"/>
    <w:rsid w:val="00240A52"/>
    <w:pPr>
      <w:widowControl/>
      <w:spacing w:before="100" w:beforeAutospacing="1" w:after="100" w:afterAutospacing="1"/>
      <w:jc w:val="left"/>
    </w:pPr>
    <w:rPr>
      <w:rFonts w:ascii="宋体" w:eastAsia="宋体" w:hAnsi="宋体" w:cs="宋体"/>
      <w:kern w:val="0"/>
      <w:sz w:val="24"/>
      <w:szCs w:val="24"/>
    </w:rPr>
  </w:style>
  <w:style w:type="character" w:customStyle="1" w:styleId="column-btn-attention">
    <w:name w:val="column-btn-attention"/>
    <w:basedOn w:val="a0"/>
    <w:rsid w:val="00240A52"/>
  </w:style>
  <w:style w:type="character" w:customStyle="1" w:styleId="label">
    <w:name w:val="label"/>
    <w:basedOn w:val="a0"/>
    <w:rsid w:val="00240A52"/>
  </w:style>
  <w:style w:type="character" w:customStyle="1" w:styleId="target-name">
    <w:name w:val="target-name"/>
    <w:basedOn w:val="a0"/>
    <w:rsid w:val="00240A52"/>
  </w:style>
  <w:style w:type="paragraph" w:styleId="a4">
    <w:name w:val="Normal (Web)"/>
    <w:basedOn w:val="a"/>
    <w:uiPriority w:val="99"/>
    <w:semiHidden/>
    <w:unhideWhenUsed/>
    <w:rsid w:val="00240A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861162">
      <w:bodyDiv w:val="1"/>
      <w:marLeft w:val="0"/>
      <w:marRight w:val="0"/>
      <w:marTop w:val="0"/>
      <w:marBottom w:val="0"/>
      <w:divBdr>
        <w:top w:val="none" w:sz="0" w:space="0" w:color="auto"/>
        <w:left w:val="none" w:sz="0" w:space="0" w:color="auto"/>
        <w:bottom w:val="none" w:sz="0" w:space="0" w:color="auto"/>
        <w:right w:val="none" w:sz="0" w:space="0" w:color="auto"/>
      </w:divBdr>
      <w:divsChild>
        <w:div w:id="1843542070">
          <w:marLeft w:val="0"/>
          <w:marRight w:val="0"/>
          <w:marTop w:val="225"/>
          <w:marBottom w:val="210"/>
          <w:divBdr>
            <w:top w:val="none" w:sz="0" w:space="0" w:color="auto"/>
            <w:left w:val="none" w:sz="0" w:space="0" w:color="auto"/>
            <w:bottom w:val="none" w:sz="0" w:space="0" w:color="auto"/>
            <w:right w:val="none" w:sz="0" w:space="0" w:color="auto"/>
          </w:divBdr>
        </w:div>
        <w:div w:id="118574444">
          <w:marLeft w:val="0"/>
          <w:marRight w:val="0"/>
          <w:marTop w:val="225"/>
          <w:marBottom w:val="225"/>
          <w:divBdr>
            <w:top w:val="none" w:sz="0" w:space="0" w:color="auto"/>
            <w:left w:val="none" w:sz="0" w:space="0" w:color="auto"/>
            <w:bottom w:val="none" w:sz="0" w:space="0" w:color="auto"/>
            <w:right w:val="none" w:sz="0" w:space="0" w:color="auto"/>
          </w:divBdr>
        </w:div>
        <w:div w:id="1455127327">
          <w:marLeft w:val="0"/>
          <w:marRight w:val="0"/>
          <w:marTop w:val="0"/>
          <w:marBottom w:val="225"/>
          <w:divBdr>
            <w:top w:val="none" w:sz="0" w:space="0" w:color="auto"/>
            <w:left w:val="none" w:sz="0" w:space="0" w:color="auto"/>
            <w:bottom w:val="none" w:sz="0" w:space="0" w:color="auto"/>
            <w:right w:val="none" w:sz="0" w:space="0" w:color="auto"/>
          </w:divBdr>
        </w:div>
        <w:div w:id="262037379">
          <w:marLeft w:val="0"/>
          <w:marRight w:val="0"/>
          <w:marTop w:val="0"/>
          <w:marBottom w:val="300"/>
          <w:divBdr>
            <w:top w:val="none" w:sz="0" w:space="0" w:color="auto"/>
            <w:left w:val="none" w:sz="0" w:space="0" w:color="auto"/>
            <w:bottom w:val="none" w:sz="0" w:space="0" w:color="auto"/>
            <w:right w:val="none" w:sz="0" w:space="0" w:color="auto"/>
          </w:divBdr>
        </w:div>
        <w:div w:id="1234588954">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mobile.wmcloud.com/company/companyMarketDetail?ticker=600580&amp;stockName=%E5%8D%A7%E9%BE%99%E7%94%B5%E9%A9%B1" TargetMode="External"/><Relationship Id="rId3" Type="http://schemas.openxmlformats.org/officeDocument/2006/relationships/webSettings" Target="webSettings.xml"/><Relationship Id="rId7" Type="http://schemas.openxmlformats.org/officeDocument/2006/relationships/hyperlink" Target="https://m-robo.datayes.com/tags/detail?name=%E4%BB%B7%E5%80%BC%E6%8A%95%E8%B5%84&amp;hideNavBar=1&amp;dyNewV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mobile.wmcloud.com/company/companyMarketDetail?ticker=600580&amp;stockName=%E5%8D%A7%E9%BE%99%E7%94%B5%E9%A9%B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robo.datayes.com/mall/goods/detail/column?columnId=209" TargetMode="External"/><Relationship Id="rId9" Type="http://schemas.openxmlformats.org/officeDocument/2006/relationships/hyperlink" Target="https://rs-mobile.wmcloud.com/company/companyMarketDetail?ticker=600030&amp;stockName=%E4%B8%AD%E4%BF%A1%E8%AF%81%E5%88%B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2020-12-27T12:20:00Z</dcterms:created>
  <dcterms:modified xsi:type="dcterms:W3CDTF">2020-12-27T12:21:00Z</dcterms:modified>
</cp:coreProperties>
</file>