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5AE" w:rsidRPr="007B65AE" w:rsidRDefault="007B65AE" w:rsidP="007B65AE">
      <w:pPr>
        <w:widowControl/>
        <w:pBdr>
          <w:bottom w:val="single" w:sz="6" w:space="5" w:color="C0D8F2"/>
        </w:pBdr>
        <w:shd w:val="clear" w:color="auto" w:fill="F5F8FD"/>
        <w:spacing w:line="489" w:lineRule="atLeast"/>
        <w:jc w:val="center"/>
        <w:outlineLvl w:val="0"/>
        <w:rPr>
          <w:rFonts w:ascii="黑体" w:eastAsia="黑体" w:hAnsi="黑体" w:cs="宋体"/>
          <w:b/>
          <w:bCs/>
          <w:color w:val="00006B"/>
          <w:spacing w:val="-14"/>
          <w:kern w:val="36"/>
          <w:sz w:val="34"/>
          <w:szCs w:val="34"/>
        </w:rPr>
      </w:pPr>
      <w:r w:rsidRPr="007B65AE">
        <w:rPr>
          <w:rFonts w:ascii="黑体" w:eastAsia="黑体" w:hAnsi="黑体" w:cs="宋体" w:hint="eastAsia"/>
          <w:b/>
          <w:bCs/>
          <w:color w:val="00006B"/>
          <w:spacing w:val="-14"/>
          <w:kern w:val="36"/>
          <w:sz w:val="34"/>
          <w:szCs w:val="34"/>
        </w:rPr>
        <w:t>谁是下一个贵州茅台？这份报告带你抄底熊市质优股</w:t>
      </w:r>
    </w:p>
    <w:p w:rsidR="007B65AE" w:rsidRPr="007B65AE" w:rsidRDefault="007B65AE" w:rsidP="007B65AE">
      <w:pPr>
        <w:widowControl/>
        <w:shd w:val="clear" w:color="auto" w:fill="F5F8FD"/>
        <w:spacing w:line="190" w:lineRule="atLeast"/>
        <w:jc w:val="center"/>
        <w:rPr>
          <w:rFonts w:ascii="宋体" w:eastAsia="宋体" w:hAnsi="宋体" w:cs="宋体" w:hint="eastAsia"/>
          <w:color w:val="000000"/>
          <w:kern w:val="0"/>
          <w:sz w:val="16"/>
          <w:szCs w:val="16"/>
        </w:rPr>
      </w:pPr>
      <w:r w:rsidRPr="007B65AE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2016年03月30日 01:52来源：</w:t>
      </w:r>
      <w:r>
        <w:rPr>
          <w:rFonts w:ascii="宋体" w:eastAsia="宋体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690245" cy="112395"/>
            <wp:effectExtent l="19050" t="0" r="0" b="0"/>
            <wp:docPr id="1" name="图片 1" descr="http://cmsjs.eastmoney.com/DynamicImg/media/6BCF65E57ECF6D4E65B095F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msjs.eastmoney.com/DynamicImg/media/6BCF65E57ECF6D4E65B095FB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65AE">
        <w:rPr>
          <w:rFonts w:ascii="宋体" w:eastAsia="宋体" w:hAnsi="宋体" w:cs="宋体" w:hint="eastAsia"/>
          <w:color w:val="000000"/>
          <w:kern w:val="0"/>
          <w:sz w:val="16"/>
        </w:rPr>
        <w:t> </w:t>
      </w:r>
      <w:r w:rsidRPr="007B65AE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编辑：</w:t>
      </w:r>
      <w:hyperlink r:id="rId5" w:tgtFrame="_blank" w:history="1">
        <w:r w:rsidRPr="007B65AE">
          <w:rPr>
            <w:rFonts w:ascii="宋体" w:eastAsia="宋体" w:hAnsi="宋体" w:cs="宋体" w:hint="eastAsia"/>
            <w:color w:val="00349A"/>
            <w:kern w:val="0"/>
            <w:sz w:val="16"/>
          </w:rPr>
          <w:t>东方财富网</w:t>
        </w:r>
      </w:hyperlink>
    </w:p>
    <w:p w:rsidR="007B65AE" w:rsidRPr="007B65AE" w:rsidRDefault="007B65AE" w:rsidP="007B65AE">
      <w:pPr>
        <w:widowControl/>
        <w:shd w:val="clear" w:color="auto" w:fill="F5F8FD"/>
        <w:spacing w:line="245" w:lineRule="atLeast"/>
        <w:jc w:val="center"/>
        <w:rPr>
          <w:rFonts w:ascii="宋体" w:eastAsia="宋体" w:hAnsi="宋体" w:cs="宋体" w:hint="eastAsia"/>
          <w:color w:val="717171"/>
          <w:kern w:val="0"/>
          <w:sz w:val="16"/>
          <w:szCs w:val="16"/>
        </w:rPr>
      </w:pPr>
      <w:r>
        <w:rPr>
          <w:rFonts w:ascii="宋体" w:eastAsia="宋体" w:hAnsi="宋体" w:cs="宋体"/>
          <w:noProof/>
          <w:color w:val="717171"/>
          <w:kern w:val="0"/>
          <w:sz w:val="16"/>
          <w:szCs w:val="16"/>
        </w:rPr>
        <w:drawing>
          <wp:inline distT="0" distB="0" distL="0" distR="0">
            <wp:extent cx="8890" cy="8890"/>
            <wp:effectExtent l="0" t="0" r="0" b="0"/>
            <wp:docPr id="2" name="图片 2" descr="http://cmsjs.eastmoney.com/images/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msjs.eastmoney.com/images/spacer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" w:tgtFrame="_blank" w:history="1">
        <w:r w:rsidRPr="007B65AE">
          <w:rPr>
            <w:rFonts w:ascii="宋体" w:eastAsia="宋体" w:hAnsi="宋体" w:cs="宋体" w:hint="eastAsia"/>
            <w:color w:val="545454"/>
            <w:kern w:val="0"/>
            <w:sz w:val="16"/>
            <w:u w:val="single"/>
          </w:rPr>
          <w:t>手机免费看热点个股</w:t>
        </w:r>
      </w:hyperlink>
      <w:r w:rsidRPr="007B65AE">
        <w:rPr>
          <w:rFonts w:ascii="宋体" w:eastAsia="宋体" w:hAnsi="宋体" w:cs="宋体" w:hint="eastAsia"/>
          <w:color w:val="717171"/>
          <w:kern w:val="0"/>
          <w:sz w:val="16"/>
        </w:rPr>
        <w:t>|字体：</w:t>
      </w:r>
      <w:hyperlink r:id="rId8" w:tgtFrame="_self" w:history="1">
        <w:r w:rsidRPr="007B65AE">
          <w:rPr>
            <w:rFonts w:ascii="宋体" w:eastAsia="宋体" w:hAnsi="宋体" w:cs="宋体" w:hint="eastAsia"/>
            <w:color w:val="545454"/>
            <w:kern w:val="0"/>
            <w:sz w:val="16"/>
            <w:u w:val="single"/>
          </w:rPr>
          <w:t>大</w:t>
        </w:r>
      </w:hyperlink>
      <w:hyperlink r:id="rId9" w:tgtFrame="_self" w:history="1">
        <w:r w:rsidRPr="007B65AE">
          <w:rPr>
            <w:rFonts w:ascii="宋体" w:eastAsia="宋体" w:hAnsi="宋体" w:cs="宋体" w:hint="eastAsia"/>
            <w:color w:val="545454"/>
            <w:kern w:val="0"/>
            <w:sz w:val="16"/>
            <w:u w:val="single"/>
          </w:rPr>
          <w:t>中</w:t>
        </w:r>
      </w:hyperlink>
      <w:hyperlink r:id="rId10" w:tgtFrame="_self" w:history="1">
        <w:r w:rsidRPr="007B65AE">
          <w:rPr>
            <w:rFonts w:ascii="宋体" w:eastAsia="宋体" w:hAnsi="宋体" w:cs="宋体" w:hint="eastAsia"/>
            <w:color w:val="545454"/>
            <w:kern w:val="0"/>
            <w:sz w:val="16"/>
            <w:u w:val="single"/>
          </w:rPr>
          <w:t>小</w:t>
        </w:r>
      </w:hyperlink>
      <w:r w:rsidRPr="007B65AE">
        <w:rPr>
          <w:rFonts w:ascii="宋体" w:eastAsia="宋体" w:hAnsi="宋体" w:cs="宋体" w:hint="eastAsia"/>
          <w:color w:val="717171"/>
          <w:kern w:val="0"/>
          <w:sz w:val="16"/>
        </w:rPr>
        <w:t>|</w:t>
      </w:r>
      <w:r>
        <w:rPr>
          <w:rFonts w:ascii="宋体" w:eastAsia="宋体" w:hAnsi="宋体" w:cs="宋体"/>
          <w:noProof/>
          <w:color w:val="717171"/>
          <w:kern w:val="0"/>
          <w:sz w:val="16"/>
          <w:szCs w:val="16"/>
        </w:rPr>
        <w:drawing>
          <wp:inline distT="0" distB="0" distL="0" distR="0">
            <wp:extent cx="8890" cy="8890"/>
            <wp:effectExtent l="0" t="0" r="0" b="0"/>
            <wp:docPr id="3" name="图片 3" descr="http://cmsjs.eastmoney.com/images/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msjs.eastmoney.com/images/spacer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1" w:anchor="comment" w:tgtFrame="_self" w:history="1">
        <w:r w:rsidRPr="007B65AE">
          <w:rPr>
            <w:rFonts w:ascii="宋体" w:eastAsia="宋体" w:hAnsi="宋体" w:cs="宋体" w:hint="eastAsia"/>
            <w:color w:val="545454"/>
            <w:kern w:val="0"/>
            <w:sz w:val="16"/>
            <w:u w:val="single"/>
          </w:rPr>
          <w:t>我有话说</w:t>
        </w:r>
      </w:hyperlink>
    </w:p>
    <w:p w:rsidR="007B65AE" w:rsidRPr="007B65AE" w:rsidRDefault="007B65AE" w:rsidP="007B65AE">
      <w:pPr>
        <w:widowControl/>
        <w:shd w:val="clear" w:color="auto" w:fill="FFFFFF"/>
        <w:spacing w:line="312" w:lineRule="atLeast"/>
        <w:ind w:firstLine="326"/>
        <w:jc w:val="left"/>
        <w:rPr>
          <w:rFonts w:ascii="Simsun" w:eastAsia="宋体" w:hAnsi="Simsun" w:cs="宋体" w:hint="eastAsia"/>
          <w:color w:val="000000"/>
          <w:kern w:val="0"/>
          <w:sz w:val="19"/>
          <w:szCs w:val="19"/>
        </w:rPr>
      </w:pP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【谁是下一个贵州茅台？这份报告带你抄底熊市质优股】当上证指数反弹至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3000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点上下，很多投资者仍然一脸迷茫。虽然很多股票的价格看上去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“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楚楚动人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”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，但真要想下手去买，却又不知该买什么。（每日经济新闻）</w:t>
      </w:r>
    </w:p>
    <w:p w:rsidR="007B65AE" w:rsidRPr="007B65AE" w:rsidRDefault="007B65AE" w:rsidP="007B65AE">
      <w:pPr>
        <w:widowControl/>
        <w:shd w:val="clear" w:color="auto" w:fill="F5F8FD"/>
        <w:spacing w:before="204" w:after="204" w:line="312" w:lineRule="atLeast"/>
        <w:jc w:val="center"/>
        <w:rPr>
          <w:rFonts w:ascii="Simsun" w:eastAsia="宋体" w:hAnsi="Simsun" w:cs="宋体"/>
          <w:color w:val="000000"/>
          <w:kern w:val="0"/>
          <w:sz w:val="19"/>
          <w:szCs w:val="19"/>
        </w:rPr>
      </w:pPr>
      <w:r>
        <w:rPr>
          <w:rFonts w:ascii="Simsun" w:eastAsia="宋体" w:hAnsi="Simsun" w:cs="宋体" w:hint="eastAsia"/>
          <w:noProof/>
          <w:color w:val="00349A"/>
          <w:kern w:val="0"/>
          <w:sz w:val="19"/>
          <w:szCs w:val="19"/>
        </w:rPr>
        <w:drawing>
          <wp:inline distT="0" distB="0" distL="0" distR="0">
            <wp:extent cx="5503545" cy="2630805"/>
            <wp:effectExtent l="19050" t="0" r="1905" b="0"/>
            <wp:docPr id="4" name="图片 4" descr="K图 600519_1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图 600519_1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5AE" w:rsidRPr="007B65AE" w:rsidRDefault="007B65AE" w:rsidP="007B65AE">
      <w:pPr>
        <w:widowControl/>
        <w:shd w:val="clear" w:color="auto" w:fill="F5F8FD"/>
        <w:spacing w:before="204" w:after="204" w:line="312" w:lineRule="atLeast"/>
        <w:jc w:val="left"/>
        <w:rPr>
          <w:rFonts w:ascii="Simsun" w:eastAsia="宋体" w:hAnsi="Simsun" w:cs="宋体"/>
          <w:color w:val="000000"/>
          <w:kern w:val="0"/>
          <w:sz w:val="19"/>
          <w:szCs w:val="19"/>
        </w:rPr>
      </w:pP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 xml:space="preserve">　　当上证指数反弹至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3000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点上下，很多投资者仍然一脸迷茫。虽然很多股票的价格看上去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“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楚楚动人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”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，但真要想下手去买，却又不知该买什么。</w:t>
      </w:r>
    </w:p>
    <w:p w:rsidR="007B65AE" w:rsidRPr="007B65AE" w:rsidRDefault="007B65AE" w:rsidP="007B65AE">
      <w:pPr>
        <w:widowControl/>
        <w:shd w:val="clear" w:color="auto" w:fill="F5F8FD"/>
        <w:spacing w:line="312" w:lineRule="atLeast"/>
        <w:jc w:val="left"/>
        <w:rPr>
          <w:rFonts w:ascii="Simsun" w:eastAsia="宋体" w:hAnsi="Simsun" w:cs="宋体"/>
          <w:color w:val="000000"/>
          <w:kern w:val="0"/>
          <w:sz w:val="19"/>
          <w:szCs w:val="19"/>
        </w:rPr>
      </w:pP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 xml:space="preserve">　　火山财富注意到，像</w:t>
      </w:r>
      <w:hyperlink r:id="rId14" w:tgtFrame="_blank" w:history="1">
        <w:r w:rsidRPr="007B65AE">
          <w:rPr>
            <w:rFonts w:ascii="Simsun" w:eastAsia="宋体" w:hAnsi="Simsun" w:cs="宋体"/>
            <w:color w:val="0000FF"/>
            <w:kern w:val="0"/>
            <w:sz w:val="19"/>
            <w:u w:val="single"/>
          </w:rPr>
          <w:t>贵州茅台</w:t>
        </w:r>
      </w:hyperlink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这类股票，已经在向新的高点发起挑战了。这样的好股在市场上还有多少，有哪些还趴在谷底没有被挖掘，投资者又该如何寻找？</w:t>
      </w:r>
    </w:p>
    <w:p w:rsidR="007B65AE" w:rsidRPr="007B65AE" w:rsidRDefault="007B65AE" w:rsidP="007B65AE">
      <w:pPr>
        <w:widowControl/>
        <w:shd w:val="clear" w:color="auto" w:fill="F5F8FD"/>
        <w:spacing w:before="204" w:after="204" w:line="312" w:lineRule="atLeast"/>
        <w:jc w:val="left"/>
        <w:rPr>
          <w:rFonts w:ascii="Simsun" w:eastAsia="宋体" w:hAnsi="Simsun" w:cs="宋体"/>
          <w:color w:val="000000"/>
          <w:kern w:val="0"/>
          <w:sz w:val="19"/>
          <w:szCs w:val="19"/>
        </w:rPr>
      </w:pP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 xml:space="preserve">　　</w:t>
      </w:r>
      <w:r w:rsidRPr="007B65AE">
        <w:rPr>
          <w:rFonts w:ascii="Simsun" w:eastAsia="宋体" w:hAnsi="Simsun" w:cs="宋体"/>
          <w:b/>
          <w:bCs/>
          <w:color w:val="000000"/>
          <w:kern w:val="0"/>
          <w:sz w:val="19"/>
        </w:rPr>
        <w:t>●</w:t>
      </w:r>
      <w:r w:rsidRPr="007B65AE">
        <w:rPr>
          <w:rFonts w:ascii="Simsun" w:eastAsia="宋体" w:hAnsi="Simsun" w:cs="宋体"/>
          <w:b/>
          <w:bCs/>
          <w:color w:val="000000"/>
          <w:kern w:val="0"/>
          <w:sz w:val="19"/>
        </w:rPr>
        <w:t>熊市应该买什么股？</w:t>
      </w:r>
    </w:p>
    <w:p w:rsidR="007B65AE" w:rsidRPr="007B65AE" w:rsidRDefault="007B65AE" w:rsidP="007B65AE">
      <w:pPr>
        <w:widowControl/>
        <w:shd w:val="clear" w:color="auto" w:fill="F5F8FD"/>
        <w:spacing w:before="204" w:after="204" w:line="312" w:lineRule="atLeast"/>
        <w:jc w:val="left"/>
        <w:rPr>
          <w:rFonts w:ascii="Simsun" w:eastAsia="宋体" w:hAnsi="Simsun" w:cs="宋体"/>
          <w:color w:val="000000"/>
          <w:kern w:val="0"/>
          <w:sz w:val="19"/>
          <w:szCs w:val="19"/>
        </w:rPr>
      </w:pP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 xml:space="preserve">　　如果有这样一类股票，机构投资者已经帮你反复做了筛选，还去公司做了实际调研，他们自己更是砸下几千万甚至上亿资金重仓。而且最重要的一点是，现在二级市场的价格比他们当初买入的价格还低很多，难道这样的股票你不想看看吗？</w:t>
      </w:r>
    </w:p>
    <w:p w:rsidR="007B65AE" w:rsidRPr="007B65AE" w:rsidRDefault="007B65AE" w:rsidP="007B65AE">
      <w:pPr>
        <w:widowControl/>
        <w:shd w:val="clear" w:color="auto" w:fill="F5F8FD"/>
        <w:spacing w:before="204" w:after="204" w:line="312" w:lineRule="atLeast"/>
        <w:jc w:val="left"/>
        <w:rPr>
          <w:rFonts w:ascii="Simsun" w:eastAsia="宋体" w:hAnsi="Simsun" w:cs="宋体"/>
          <w:color w:val="000000"/>
          <w:kern w:val="0"/>
          <w:sz w:val="19"/>
          <w:szCs w:val="19"/>
        </w:rPr>
      </w:pP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 xml:space="preserve">　　随着今年一季度接近尾声，每经研究院计划推出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2016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年一季报的顶尖机构质优股报告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——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《股市荒野猎人》资讯产品第一期。首先，这份报告只选公募精挑细选的顶配个股进行解读，所谓的顶配，即持有个股价值占</w:t>
      </w:r>
      <w:hyperlink r:id="rId15" w:tgtFrame="_blank" w:history="1">
        <w:r w:rsidRPr="007B65AE">
          <w:rPr>
            <w:rFonts w:ascii="Simsun" w:eastAsia="宋体" w:hAnsi="Simsun" w:cs="宋体"/>
            <w:color w:val="0000FF"/>
            <w:kern w:val="0"/>
            <w:sz w:val="19"/>
            <w:u w:val="single"/>
          </w:rPr>
          <w:t>基金净值</w:t>
        </w:r>
      </w:hyperlink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比例达到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9%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以上；其次，我们还将全方位扫描顶尖私募的最新动向，依据上市公司一季度末的十大流通股东持仓数据，通过专业研究员筛选和分析，为大家解析顶尖私募重点出击的个股。</w:t>
      </w:r>
    </w:p>
    <w:p w:rsidR="007B65AE" w:rsidRPr="007B65AE" w:rsidRDefault="007B65AE" w:rsidP="007B65AE">
      <w:pPr>
        <w:widowControl/>
        <w:shd w:val="clear" w:color="auto" w:fill="F5F8FD"/>
        <w:spacing w:before="204" w:after="204" w:line="312" w:lineRule="atLeast"/>
        <w:jc w:val="left"/>
        <w:rPr>
          <w:rFonts w:ascii="Simsun" w:eastAsia="宋体" w:hAnsi="Simsun" w:cs="宋体"/>
          <w:color w:val="000000"/>
          <w:kern w:val="0"/>
          <w:sz w:val="19"/>
          <w:szCs w:val="19"/>
        </w:rPr>
      </w:pP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 xml:space="preserve">　　除此之外，我们还将提供最新机构调研动向等附加服务，若想关注报告具体详情请接着往下看。</w:t>
      </w:r>
    </w:p>
    <w:p w:rsidR="007B65AE" w:rsidRPr="007B65AE" w:rsidRDefault="007B65AE" w:rsidP="007B65AE">
      <w:pPr>
        <w:widowControl/>
        <w:shd w:val="clear" w:color="auto" w:fill="F5F8FD"/>
        <w:spacing w:before="204" w:after="204" w:line="312" w:lineRule="atLeast"/>
        <w:jc w:val="left"/>
        <w:rPr>
          <w:rFonts w:ascii="Simsun" w:eastAsia="宋体" w:hAnsi="Simsun" w:cs="宋体"/>
          <w:color w:val="000000"/>
          <w:kern w:val="0"/>
          <w:sz w:val="19"/>
          <w:szCs w:val="19"/>
        </w:rPr>
      </w:pP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 xml:space="preserve">　　</w:t>
      </w:r>
      <w:r w:rsidRPr="007B65AE">
        <w:rPr>
          <w:rFonts w:ascii="Simsun" w:eastAsia="宋体" w:hAnsi="Simsun" w:cs="宋体"/>
          <w:b/>
          <w:bCs/>
          <w:color w:val="000000"/>
          <w:kern w:val="0"/>
          <w:sz w:val="19"/>
        </w:rPr>
        <w:t>●</w:t>
      </w:r>
      <w:r w:rsidRPr="007B65AE">
        <w:rPr>
          <w:rFonts w:ascii="Simsun" w:eastAsia="宋体" w:hAnsi="Simsun" w:cs="宋体"/>
          <w:b/>
          <w:bCs/>
          <w:color w:val="000000"/>
          <w:kern w:val="0"/>
          <w:sz w:val="19"/>
        </w:rPr>
        <w:t>坚守</w:t>
      </w:r>
      <w:r w:rsidRPr="007B65AE">
        <w:rPr>
          <w:rFonts w:ascii="Simsun" w:eastAsia="宋体" w:hAnsi="Simsun" w:cs="宋体"/>
          <w:b/>
          <w:bCs/>
          <w:color w:val="000000"/>
          <w:kern w:val="0"/>
          <w:sz w:val="19"/>
        </w:rPr>
        <w:t>“</w:t>
      </w:r>
      <w:r w:rsidRPr="007B65AE">
        <w:rPr>
          <w:rFonts w:ascii="Simsun" w:eastAsia="宋体" w:hAnsi="Simsun" w:cs="宋体"/>
          <w:b/>
          <w:bCs/>
          <w:color w:val="000000"/>
          <w:kern w:val="0"/>
          <w:sz w:val="19"/>
        </w:rPr>
        <w:t>带血</w:t>
      </w:r>
      <w:r w:rsidRPr="007B65AE">
        <w:rPr>
          <w:rFonts w:ascii="Simsun" w:eastAsia="宋体" w:hAnsi="Simsun" w:cs="宋体"/>
          <w:b/>
          <w:bCs/>
          <w:color w:val="000000"/>
          <w:kern w:val="0"/>
          <w:sz w:val="19"/>
        </w:rPr>
        <w:t>”</w:t>
      </w:r>
      <w:r w:rsidRPr="007B65AE">
        <w:rPr>
          <w:rFonts w:ascii="Simsun" w:eastAsia="宋体" w:hAnsi="Simsun" w:cs="宋体"/>
          <w:b/>
          <w:bCs/>
          <w:color w:val="000000"/>
          <w:kern w:val="0"/>
          <w:sz w:val="19"/>
        </w:rPr>
        <w:t>筹码</w:t>
      </w:r>
    </w:p>
    <w:p w:rsidR="007B65AE" w:rsidRPr="007B65AE" w:rsidRDefault="007B65AE" w:rsidP="007B65AE">
      <w:pPr>
        <w:widowControl/>
        <w:shd w:val="clear" w:color="auto" w:fill="F5F8FD"/>
        <w:spacing w:before="204" w:after="204" w:line="312" w:lineRule="atLeast"/>
        <w:jc w:val="left"/>
        <w:rPr>
          <w:rFonts w:ascii="Simsun" w:eastAsia="宋体" w:hAnsi="Simsun" w:cs="宋体"/>
          <w:color w:val="000000"/>
          <w:kern w:val="0"/>
          <w:sz w:val="19"/>
          <w:szCs w:val="19"/>
        </w:rPr>
      </w:pP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 xml:space="preserve">　　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2015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年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6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月至今，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A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股市场三次大跌，别说散户投资者，各大机构投资者也是遍体鳞伤。火山财富从已经披露的</w:t>
      </w:r>
      <w:hyperlink r:id="rId16" w:tgtFrame="_blank" w:history="1">
        <w:r w:rsidRPr="007B65AE">
          <w:rPr>
            <w:rFonts w:ascii="Simsun" w:eastAsia="宋体" w:hAnsi="Simsun" w:cs="宋体"/>
            <w:color w:val="0000FF"/>
            <w:kern w:val="0"/>
            <w:sz w:val="19"/>
            <w:u w:val="single"/>
          </w:rPr>
          <w:t>基金四季报</w:t>
        </w:r>
      </w:hyperlink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看到，不少基金的重仓股，基本都在今年一季度的下跌中受伤惨重。并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lastRenderedPageBreak/>
        <w:t>且在普通</w:t>
      </w:r>
      <w:hyperlink r:id="rId17" w:anchor="1_2__0__dwjz,desc_1" w:tgtFrame="_blank" w:history="1">
        <w:r w:rsidRPr="007B65AE">
          <w:rPr>
            <w:rFonts w:ascii="Simsun" w:eastAsia="宋体" w:hAnsi="Simsun" w:cs="宋体"/>
            <w:color w:val="0000FF"/>
            <w:kern w:val="0"/>
            <w:sz w:val="19"/>
            <w:u w:val="single"/>
          </w:rPr>
          <w:t>股票型基金</w:t>
        </w:r>
      </w:hyperlink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和偏股</w:t>
      </w:r>
      <w:hyperlink r:id="rId18" w:anchor="1_3__0__dwjz,desc_1" w:tgtFrame="_blank" w:history="1">
        <w:r w:rsidRPr="007B65AE">
          <w:rPr>
            <w:rFonts w:ascii="Simsun" w:eastAsia="宋体" w:hAnsi="Simsun" w:cs="宋体"/>
            <w:color w:val="0000FF"/>
            <w:kern w:val="0"/>
            <w:sz w:val="19"/>
            <w:u w:val="single"/>
          </w:rPr>
          <w:t>混合型基金</w:t>
        </w:r>
      </w:hyperlink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中，持有个股公允价值占</w:t>
      </w:r>
      <w:hyperlink r:id="rId19" w:tgtFrame="_blank" w:history="1">
        <w:r w:rsidRPr="007B65AE">
          <w:rPr>
            <w:rFonts w:ascii="Simsun" w:eastAsia="宋体" w:hAnsi="Simsun" w:cs="宋体"/>
            <w:color w:val="0000FF"/>
            <w:kern w:val="0"/>
            <w:sz w:val="19"/>
            <w:u w:val="single"/>
          </w:rPr>
          <w:t>基金净值</w:t>
        </w:r>
      </w:hyperlink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达到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9%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以上的，多达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137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只。这些重仓的个股，如果基金经理们一直坚定持有的话，目前就都成了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“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带血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”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的筹码。</w:t>
      </w:r>
    </w:p>
    <w:p w:rsidR="007B65AE" w:rsidRPr="007B65AE" w:rsidRDefault="007B65AE" w:rsidP="007B65AE">
      <w:pPr>
        <w:widowControl/>
        <w:shd w:val="clear" w:color="auto" w:fill="F5F8FD"/>
        <w:spacing w:before="204" w:after="204" w:line="312" w:lineRule="atLeast"/>
        <w:jc w:val="left"/>
        <w:rPr>
          <w:rFonts w:ascii="Simsun" w:eastAsia="宋体" w:hAnsi="Simsun" w:cs="宋体"/>
          <w:color w:val="000000"/>
          <w:kern w:val="0"/>
          <w:sz w:val="19"/>
          <w:szCs w:val="19"/>
        </w:rPr>
      </w:pP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 xml:space="preserve">　　要知道，一只基金敢于如此重仓一只个股，这足够表现出其对该个股的看好程度。一位偏好集中持股的基金经理表示，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“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现在的市场，我的整体操作就是把仓位降下来，然后更集中持股，而且我都是选择持有确定性很强的个股，起码今年业绩增幅是能看到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50%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以上的。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”</w:t>
      </w:r>
    </w:p>
    <w:p w:rsidR="007B65AE" w:rsidRPr="007B65AE" w:rsidRDefault="007B65AE" w:rsidP="007B65AE">
      <w:pPr>
        <w:widowControl/>
        <w:shd w:val="clear" w:color="auto" w:fill="F5F8FD"/>
        <w:spacing w:before="204" w:after="204" w:line="312" w:lineRule="atLeast"/>
        <w:jc w:val="left"/>
        <w:rPr>
          <w:rFonts w:ascii="Simsun" w:eastAsia="宋体" w:hAnsi="Simsun" w:cs="宋体"/>
          <w:color w:val="000000"/>
          <w:kern w:val="0"/>
          <w:sz w:val="19"/>
          <w:szCs w:val="19"/>
        </w:rPr>
      </w:pP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 xml:space="preserve">　　值得注意的是，公私募对一只股票的重仓，也完全不像普通投资者拍脑袋决定的，往往都是经过反复调研、请教行业专家、并且内部多次讨论后才做出的决定。而在买入后，也还需要密切进行跟踪。</w:t>
      </w:r>
    </w:p>
    <w:p w:rsidR="007B65AE" w:rsidRPr="007B65AE" w:rsidRDefault="007B65AE" w:rsidP="007B65AE">
      <w:pPr>
        <w:widowControl/>
        <w:shd w:val="clear" w:color="auto" w:fill="F5F8FD"/>
        <w:spacing w:before="204" w:after="204" w:line="312" w:lineRule="atLeast"/>
        <w:jc w:val="left"/>
        <w:rPr>
          <w:rFonts w:ascii="Simsun" w:eastAsia="宋体" w:hAnsi="Simsun" w:cs="宋体"/>
          <w:color w:val="000000"/>
          <w:kern w:val="0"/>
          <w:sz w:val="19"/>
          <w:szCs w:val="19"/>
        </w:rPr>
      </w:pP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 xml:space="preserve">　　上述基金经理还曾指出，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“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对于重仓的个股，不仅要去调研，而且要随时保持对上市公司的跟踪。一方面是为了避免黑天鹅事件的发生；另一方面则是要及时了解自己看好这些公司的理由是否还存在，比如业绩是否如预期一样稳步增长等。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”</w:t>
      </w:r>
    </w:p>
    <w:p w:rsidR="007B65AE" w:rsidRPr="007B65AE" w:rsidRDefault="007B65AE" w:rsidP="007B65AE">
      <w:pPr>
        <w:widowControl/>
        <w:shd w:val="clear" w:color="auto" w:fill="F5F8FD"/>
        <w:spacing w:before="204" w:after="204" w:line="312" w:lineRule="atLeast"/>
        <w:jc w:val="left"/>
        <w:rPr>
          <w:rFonts w:ascii="Simsun" w:eastAsia="宋体" w:hAnsi="Simsun" w:cs="宋体"/>
          <w:color w:val="000000"/>
          <w:kern w:val="0"/>
          <w:sz w:val="19"/>
          <w:szCs w:val="19"/>
        </w:rPr>
      </w:pP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 xml:space="preserve">　　但就是这样精挑细选的个股，也难以逃脱大盘大幅下跌带来的影响。虽市场经历了几次大跌，但不少公私募基金经理对自己重仓个股仍十分坚持，这不仅仅是因为被套，还有一部分原因是他们觉得自己看好这些个股的理由依然存在。</w:t>
      </w:r>
    </w:p>
    <w:p w:rsidR="007B65AE" w:rsidRPr="007B65AE" w:rsidRDefault="007B65AE" w:rsidP="007B65AE">
      <w:pPr>
        <w:widowControl/>
        <w:shd w:val="clear" w:color="auto" w:fill="F5F8FD"/>
        <w:spacing w:before="204" w:after="204" w:line="312" w:lineRule="atLeast"/>
        <w:jc w:val="left"/>
        <w:rPr>
          <w:rFonts w:ascii="Simsun" w:eastAsia="宋体" w:hAnsi="Simsun" w:cs="宋体"/>
          <w:color w:val="000000"/>
          <w:kern w:val="0"/>
          <w:sz w:val="19"/>
          <w:szCs w:val="19"/>
        </w:rPr>
      </w:pP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 xml:space="preserve">　　经历了今年一季度的震荡，若在一季度末，这些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“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带血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”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的筹码依然受到公私募基金的持续青睐，那对于普通投资者来说，是不是就成为了很好的投资参考标的呢？</w:t>
      </w:r>
    </w:p>
    <w:p w:rsidR="007B65AE" w:rsidRPr="007B65AE" w:rsidRDefault="007B65AE" w:rsidP="007B65AE">
      <w:pPr>
        <w:widowControl/>
        <w:shd w:val="clear" w:color="auto" w:fill="F5F8FD"/>
        <w:spacing w:before="204" w:after="204" w:line="312" w:lineRule="atLeast"/>
        <w:jc w:val="left"/>
        <w:rPr>
          <w:rFonts w:ascii="Simsun" w:eastAsia="宋体" w:hAnsi="Simsun" w:cs="宋体"/>
          <w:color w:val="000000"/>
          <w:kern w:val="0"/>
          <w:sz w:val="19"/>
          <w:szCs w:val="19"/>
        </w:rPr>
      </w:pP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 xml:space="preserve">　　因此，个人投资者与其听取各种消息，随机买入一只个股博短线收益，还不如仔细看下这些机构已经精挑细选的个股，更何况与公募、私募等机构相比，个人投资者在投研、信息获取等方面一般还都处于劣势。</w:t>
      </w:r>
    </w:p>
    <w:p w:rsidR="007B65AE" w:rsidRPr="007B65AE" w:rsidRDefault="007B65AE" w:rsidP="007B65AE">
      <w:pPr>
        <w:widowControl/>
        <w:shd w:val="clear" w:color="auto" w:fill="F5F8FD"/>
        <w:spacing w:before="204" w:after="204" w:line="312" w:lineRule="atLeast"/>
        <w:jc w:val="left"/>
        <w:rPr>
          <w:rFonts w:ascii="Simsun" w:eastAsia="宋体" w:hAnsi="Simsun" w:cs="宋体"/>
          <w:color w:val="000000"/>
          <w:kern w:val="0"/>
          <w:sz w:val="19"/>
          <w:szCs w:val="19"/>
        </w:rPr>
      </w:pP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 xml:space="preserve">　　</w:t>
      </w:r>
      <w:r w:rsidRPr="007B65AE">
        <w:rPr>
          <w:rFonts w:ascii="Simsun" w:eastAsia="宋体" w:hAnsi="Simsun" w:cs="宋体"/>
          <w:b/>
          <w:bCs/>
          <w:color w:val="000000"/>
          <w:kern w:val="0"/>
          <w:sz w:val="19"/>
        </w:rPr>
        <w:t>●</w:t>
      </w:r>
      <w:r w:rsidRPr="007B65AE">
        <w:rPr>
          <w:rFonts w:ascii="Simsun" w:eastAsia="宋体" w:hAnsi="Simsun" w:cs="宋体"/>
          <w:b/>
          <w:bCs/>
          <w:color w:val="000000"/>
          <w:kern w:val="0"/>
          <w:sz w:val="19"/>
        </w:rPr>
        <w:t>如何把握公私募的</w:t>
      </w:r>
      <w:r w:rsidRPr="007B65AE">
        <w:rPr>
          <w:rFonts w:ascii="Simsun" w:eastAsia="宋体" w:hAnsi="Simsun" w:cs="宋体"/>
          <w:b/>
          <w:bCs/>
          <w:color w:val="000000"/>
          <w:kern w:val="0"/>
          <w:sz w:val="19"/>
        </w:rPr>
        <w:t>“</w:t>
      </w:r>
      <w:r w:rsidRPr="007B65AE">
        <w:rPr>
          <w:rFonts w:ascii="Simsun" w:eastAsia="宋体" w:hAnsi="Simsun" w:cs="宋体"/>
          <w:b/>
          <w:bCs/>
          <w:color w:val="000000"/>
          <w:kern w:val="0"/>
          <w:sz w:val="19"/>
        </w:rPr>
        <w:t>神通</w:t>
      </w:r>
      <w:r w:rsidRPr="007B65AE">
        <w:rPr>
          <w:rFonts w:ascii="Simsun" w:eastAsia="宋体" w:hAnsi="Simsun" w:cs="宋体"/>
          <w:b/>
          <w:bCs/>
          <w:color w:val="000000"/>
          <w:kern w:val="0"/>
          <w:sz w:val="19"/>
        </w:rPr>
        <w:t>”</w:t>
      </w:r>
    </w:p>
    <w:p w:rsidR="007B65AE" w:rsidRPr="007B65AE" w:rsidRDefault="007B65AE" w:rsidP="007B65AE">
      <w:pPr>
        <w:widowControl/>
        <w:shd w:val="clear" w:color="auto" w:fill="F5F8FD"/>
        <w:spacing w:before="204" w:after="204" w:line="312" w:lineRule="atLeast"/>
        <w:jc w:val="left"/>
        <w:rPr>
          <w:rFonts w:ascii="Simsun" w:eastAsia="宋体" w:hAnsi="Simsun" w:cs="宋体"/>
          <w:color w:val="000000"/>
          <w:kern w:val="0"/>
          <w:sz w:val="19"/>
          <w:szCs w:val="19"/>
        </w:rPr>
      </w:pP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 xml:space="preserve">　　再具体到这些重仓个股，仔细分析还可以发现，它们还都呈现出不一样的特点，这些你又看懂了吗？</w:t>
      </w:r>
    </w:p>
    <w:p w:rsidR="007B65AE" w:rsidRPr="007B65AE" w:rsidRDefault="007B65AE" w:rsidP="007B65AE">
      <w:pPr>
        <w:widowControl/>
        <w:shd w:val="clear" w:color="auto" w:fill="F5F8FD"/>
        <w:spacing w:line="312" w:lineRule="atLeast"/>
        <w:jc w:val="left"/>
        <w:rPr>
          <w:rFonts w:ascii="Simsun" w:eastAsia="宋体" w:hAnsi="Simsun" w:cs="宋体"/>
          <w:color w:val="000000"/>
          <w:kern w:val="0"/>
          <w:sz w:val="19"/>
          <w:szCs w:val="19"/>
        </w:rPr>
      </w:pP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 xml:space="preserve">　　火山财富从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2015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年四季报的基金持仓情况来看，有些个股不仅被一只基金顶配买入，还被多只基金集体重仓扫货。例如</w:t>
      </w:r>
      <w:hyperlink r:id="rId20" w:tgtFrame="_blank" w:history="1">
        <w:r w:rsidRPr="007B65AE">
          <w:rPr>
            <w:rFonts w:ascii="Simsun" w:eastAsia="宋体" w:hAnsi="Simsun" w:cs="宋体"/>
            <w:color w:val="0000FF"/>
            <w:kern w:val="0"/>
            <w:sz w:val="19"/>
            <w:u w:val="single"/>
          </w:rPr>
          <w:t>南京新百</w:t>
        </w:r>
      </w:hyperlink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，截至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2015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年四季度末，</w:t>
      </w:r>
      <w:hyperlink r:id="rId21" w:tgtFrame="_blank" w:history="1">
        <w:r w:rsidRPr="007B65AE">
          <w:rPr>
            <w:rFonts w:ascii="Simsun" w:eastAsia="宋体" w:hAnsi="Simsun" w:cs="宋体"/>
            <w:color w:val="0000FF"/>
            <w:kern w:val="0"/>
            <w:sz w:val="19"/>
            <w:u w:val="single"/>
          </w:rPr>
          <w:t>大成灵活配置混合</w:t>
        </w:r>
      </w:hyperlink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、</w:t>
      </w:r>
      <w:hyperlink r:id="rId22" w:tgtFrame="_blank" w:history="1">
        <w:r w:rsidRPr="007B65AE">
          <w:rPr>
            <w:rFonts w:ascii="Simsun" w:eastAsia="宋体" w:hAnsi="Simsun" w:cs="宋体"/>
            <w:color w:val="0000FF"/>
            <w:kern w:val="0"/>
            <w:sz w:val="19"/>
            <w:u w:val="single"/>
          </w:rPr>
          <w:t>大成景阳领先混合</w:t>
        </w:r>
      </w:hyperlink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、</w:t>
      </w:r>
      <w:hyperlink r:id="rId23" w:tgtFrame="_blank" w:history="1">
        <w:r w:rsidRPr="007B65AE">
          <w:rPr>
            <w:rFonts w:ascii="Simsun" w:eastAsia="宋体" w:hAnsi="Simsun" w:cs="宋体"/>
            <w:color w:val="0000FF"/>
            <w:kern w:val="0"/>
            <w:sz w:val="19"/>
            <w:u w:val="single"/>
          </w:rPr>
          <w:t>泰信蓝筹精选混合</w:t>
        </w:r>
      </w:hyperlink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和</w:t>
      </w:r>
      <w:hyperlink r:id="rId24" w:tgtFrame="_blank" w:history="1">
        <w:r w:rsidRPr="007B65AE">
          <w:rPr>
            <w:rFonts w:ascii="Simsun" w:eastAsia="宋体" w:hAnsi="Simsun" w:cs="宋体"/>
            <w:color w:val="0000FF"/>
            <w:kern w:val="0"/>
            <w:sz w:val="19"/>
            <w:u w:val="single"/>
          </w:rPr>
          <w:t>泰信发展主题混合</w:t>
        </w:r>
      </w:hyperlink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基金等均达到了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“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顶配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”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，占基金净值的比例均在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9%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以上。</w:t>
      </w:r>
    </w:p>
    <w:p w:rsidR="007B65AE" w:rsidRPr="007B65AE" w:rsidRDefault="007B65AE" w:rsidP="007B65AE">
      <w:pPr>
        <w:widowControl/>
        <w:shd w:val="clear" w:color="auto" w:fill="F5F8FD"/>
        <w:spacing w:line="312" w:lineRule="atLeast"/>
        <w:jc w:val="left"/>
        <w:rPr>
          <w:rFonts w:ascii="Simsun" w:eastAsia="宋体" w:hAnsi="Simsun" w:cs="宋体"/>
          <w:color w:val="000000"/>
          <w:kern w:val="0"/>
          <w:sz w:val="19"/>
          <w:szCs w:val="19"/>
        </w:rPr>
      </w:pP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 xml:space="preserve">　　再以</w:t>
      </w:r>
      <w:hyperlink r:id="rId25" w:tgtFrame="_blank" w:history="1">
        <w:r w:rsidRPr="007B65AE">
          <w:rPr>
            <w:rFonts w:ascii="Simsun" w:eastAsia="宋体" w:hAnsi="Simsun" w:cs="宋体"/>
            <w:color w:val="0000FF"/>
            <w:kern w:val="0"/>
            <w:sz w:val="19"/>
            <w:u w:val="single"/>
          </w:rPr>
          <w:t>太极股份</w:t>
        </w:r>
      </w:hyperlink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为例，截至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2015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年四季度末，持有市值占净值比超过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9%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的基金就有</w:t>
      </w:r>
      <w:hyperlink r:id="rId26" w:tgtFrame="_blank" w:history="1">
        <w:r w:rsidRPr="007B65AE">
          <w:rPr>
            <w:rFonts w:ascii="Simsun" w:eastAsia="宋体" w:hAnsi="Simsun" w:cs="宋体"/>
            <w:color w:val="0000FF"/>
            <w:kern w:val="0"/>
            <w:sz w:val="19"/>
            <w:u w:val="single"/>
          </w:rPr>
          <w:t>宝盈核心优势混合</w:t>
        </w:r>
        <w:r w:rsidRPr="007B65AE">
          <w:rPr>
            <w:rFonts w:ascii="Simsun" w:eastAsia="宋体" w:hAnsi="Simsun" w:cs="宋体"/>
            <w:color w:val="0000FF"/>
            <w:kern w:val="0"/>
            <w:sz w:val="19"/>
            <w:u w:val="single"/>
          </w:rPr>
          <w:t>A</w:t>
        </w:r>
      </w:hyperlink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、</w:t>
      </w:r>
      <w:hyperlink r:id="rId27" w:tgtFrame="_blank" w:history="1">
        <w:r w:rsidRPr="007B65AE">
          <w:rPr>
            <w:rFonts w:ascii="Simsun" w:eastAsia="宋体" w:hAnsi="Simsun" w:cs="宋体"/>
            <w:color w:val="0000FF"/>
            <w:kern w:val="0"/>
            <w:sz w:val="19"/>
            <w:u w:val="single"/>
          </w:rPr>
          <w:t>宝盈先进制造混合</w:t>
        </w:r>
      </w:hyperlink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、</w:t>
      </w:r>
      <w:hyperlink r:id="rId28" w:tgtFrame="_blank" w:history="1">
        <w:r w:rsidRPr="007B65AE">
          <w:rPr>
            <w:rFonts w:ascii="Simsun" w:eastAsia="宋体" w:hAnsi="Simsun" w:cs="宋体"/>
            <w:color w:val="0000FF"/>
            <w:kern w:val="0"/>
            <w:sz w:val="19"/>
            <w:u w:val="single"/>
          </w:rPr>
          <w:t>宝盈鸿利收益灵活配置混合</w:t>
        </w:r>
      </w:hyperlink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和</w:t>
      </w:r>
      <w:hyperlink r:id="rId29" w:tgtFrame="_blank" w:history="1">
        <w:r w:rsidRPr="007B65AE">
          <w:rPr>
            <w:rFonts w:ascii="Simsun" w:eastAsia="宋体" w:hAnsi="Simsun" w:cs="宋体"/>
            <w:color w:val="0000FF"/>
            <w:kern w:val="0"/>
            <w:sz w:val="19"/>
            <w:u w:val="single"/>
          </w:rPr>
          <w:t>诺安主题精选混合</w:t>
        </w:r>
      </w:hyperlink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等。从上述这些个股的持</w:t>
      </w:r>
      <w:hyperlink r:id="rId30" w:anchor="1_2__0__dwjz,desc_1" w:tgtFrame="_blank" w:history="1">
        <w:r w:rsidRPr="007B65AE">
          <w:rPr>
            <w:rFonts w:ascii="Simsun" w:eastAsia="宋体" w:hAnsi="Simsun" w:cs="宋体"/>
            <w:color w:val="0000FF"/>
            <w:kern w:val="0"/>
            <w:sz w:val="19"/>
            <w:u w:val="single"/>
          </w:rPr>
          <w:t>股基</w:t>
        </w:r>
      </w:hyperlink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金可以发现，一家</w:t>
      </w:r>
      <w:hyperlink r:id="rId31" w:tgtFrame="_blank" w:history="1">
        <w:r w:rsidRPr="007B65AE">
          <w:rPr>
            <w:rFonts w:ascii="Simsun" w:eastAsia="宋体" w:hAnsi="Simsun" w:cs="宋体"/>
            <w:color w:val="0000FF"/>
            <w:kern w:val="0"/>
            <w:sz w:val="19"/>
            <w:u w:val="single"/>
          </w:rPr>
          <w:t>基金公司</w:t>
        </w:r>
      </w:hyperlink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旗下产品往往会形成抱团取暖的姿势。</w:t>
      </w:r>
    </w:p>
    <w:p w:rsidR="007B65AE" w:rsidRPr="007B65AE" w:rsidRDefault="007B65AE" w:rsidP="007B65AE">
      <w:pPr>
        <w:widowControl/>
        <w:shd w:val="clear" w:color="auto" w:fill="F5F8FD"/>
        <w:spacing w:before="204" w:after="204" w:line="312" w:lineRule="atLeast"/>
        <w:jc w:val="left"/>
        <w:rPr>
          <w:rFonts w:ascii="Simsun" w:eastAsia="宋体" w:hAnsi="Simsun" w:cs="宋体"/>
          <w:color w:val="000000"/>
          <w:kern w:val="0"/>
          <w:sz w:val="19"/>
          <w:szCs w:val="19"/>
        </w:rPr>
      </w:pP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 xml:space="preserve">　　这也从另一面反映出，对这些个股的看好已不仅仅是某一位基金经理的偏好，若这些个股表现不尽如人意的话，影响的也不只是单只基金的业绩。因此，像这些基金的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“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顶配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”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个股，基金公司的策略也是非常值得关注的。</w:t>
      </w:r>
    </w:p>
    <w:p w:rsidR="007B65AE" w:rsidRPr="007B65AE" w:rsidRDefault="007B65AE" w:rsidP="007B65AE">
      <w:pPr>
        <w:widowControl/>
        <w:shd w:val="clear" w:color="auto" w:fill="F5F8FD"/>
        <w:spacing w:line="312" w:lineRule="atLeast"/>
        <w:jc w:val="left"/>
        <w:rPr>
          <w:rFonts w:ascii="Simsun" w:eastAsia="宋体" w:hAnsi="Simsun" w:cs="宋体"/>
          <w:color w:val="000000"/>
          <w:kern w:val="0"/>
          <w:sz w:val="19"/>
          <w:szCs w:val="19"/>
        </w:rPr>
      </w:pP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 xml:space="preserve">　　此外，还有一类不惧风险、大幅加仓至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“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顶配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”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的个股也是非常有意思。比如</w:t>
      </w:r>
      <w:hyperlink r:id="rId32" w:tgtFrame="_blank" w:history="1">
        <w:r w:rsidRPr="007B65AE">
          <w:rPr>
            <w:rFonts w:ascii="Simsun" w:eastAsia="宋体" w:hAnsi="Simsun" w:cs="宋体"/>
            <w:color w:val="0000FF"/>
            <w:kern w:val="0"/>
            <w:sz w:val="19"/>
            <w:u w:val="single"/>
          </w:rPr>
          <w:t>交银成长混合</w:t>
        </w:r>
      </w:hyperlink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A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持有的</w:t>
      </w:r>
      <w:hyperlink r:id="rId33" w:tgtFrame="_blank" w:history="1">
        <w:r w:rsidRPr="007B65AE">
          <w:rPr>
            <w:rFonts w:ascii="Simsun" w:eastAsia="宋体" w:hAnsi="Simsun" w:cs="宋体"/>
            <w:color w:val="0000FF"/>
            <w:kern w:val="0"/>
            <w:sz w:val="19"/>
            <w:u w:val="single"/>
          </w:rPr>
          <w:t>中化国际</w:t>
        </w:r>
      </w:hyperlink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，在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2015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年四季度末的持股数为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2962.25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万股，持股公允价值占净值比达到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9.3%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。值得注意的是，该基金在去年三季度末才只持有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1037.79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万股，占净值比为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3.2%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。</w:t>
      </w:r>
    </w:p>
    <w:p w:rsidR="007B65AE" w:rsidRPr="007B65AE" w:rsidRDefault="007B65AE" w:rsidP="007B65AE">
      <w:pPr>
        <w:widowControl/>
        <w:shd w:val="clear" w:color="auto" w:fill="F5F8FD"/>
        <w:spacing w:before="204" w:after="204" w:line="312" w:lineRule="atLeast"/>
        <w:jc w:val="left"/>
        <w:rPr>
          <w:rFonts w:ascii="Simsun" w:eastAsia="宋体" w:hAnsi="Simsun" w:cs="宋体"/>
          <w:color w:val="000000"/>
          <w:kern w:val="0"/>
          <w:sz w:val="19"/>
          <w:szCs w:val="19"/>
        </w:rPr>
      </w:pP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 xml:space="preserve">　　从二级市场来看，虽然中化国际股价从去年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12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月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31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日的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12.81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元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(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前复权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)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一路下跌至今年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2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月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1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日的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7.85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元，但该股在今年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3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月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23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日反弹至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10.79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元后，就发布公告因重大事项在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3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月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34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日进入停牌。届时从一季度末的持仓情况来看，如果该基金持股没出现大变化，并且等复牌后股价还出现强势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lastRenderedPageBreak/>
        <w:t>表现的话，那真是不得不佩服其在去年四季度大幅加仓。像这类不惧市场风险，直接加仓至顶配的个股，你是不是也想第一时间知道呢？</w:t>
      </w:r>
    </w:p>
    <w:p w:rsidR="007B65AE" w:rsidRPr="007B65AE" w:rsidRDefault="007B65AE" w:rsidP="007B65AE">
      <w:pPr>
        <w:widowControl/>
        <w:shd w:val="clear" w:color="auto" w:fill="F5F8FD"/>
        <w:spacing w:line="312" w:lineRule="atLeast"/>
        <w:jc w:val="left"/>
        <w:rPr>
          <w:rFonts w:ascii="Simsun" w:eastAsia="宋体" w:hAnsi="Simsun" w:cs="宋体"/>
          <w:color w:val="000000"/>
          <w:kern w:val="0"/>
          <w:sz w:val="19"/>
          <w:szCs w:val="19"/>
        </w:rPr>
      </w:pP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 xml:space="preserve">　　除了公募，私募的动作往往更为隐蔽。由于不需要披露重仓股持仓，因此私募的持股一般要等到上市公司披露季报或出现举牌情况后，才能一见端倪。而向来追求绝对收益的私募，对于回撤的控制非常敏感，如果他们重仓的个股，在大幅下挫后仍然坚定持有，是不是也应该引起足够的关注？例如重阳投资钟爱的</w:t>
      </w:r>
      <w:hyperlink r:id="rId34" w:tgtFrame="_blank" w:history="1">
        <w:r w:rsidRPr="007B65AE">
          <w:rPr>
            <w:rFonts w:ascii="Simsun" w:eastAsia="宋体" w:hAnsi="Simsun" w:cs="宋体"/>
            <w:color w:val="0000FF"/>
            <w:kern w:val="0"/>
            <w:sz w:val="19"/>
            <w:u w:val="single"/>
          </w:rPr>
          <w:t>上海家化</w:t>
        </w:r>
      </w:hyperlink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，虽然市场出现了大幅调整，但其仍然坚定持有。而像有些个股，则是展现私募押注重组的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“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神通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”</w:t>
      </w: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，比如王亚伟去年四季度新进的</w:t>
      </w:r>
      <w:hyperlink r:id="rId35" w:tgtFrame="_blank" w:history="1">
        <w:r w:rsidRPr="007B65AE">
          <w:rPr>
            <w:rFonts w:ascii="Simsun" w:eastAsia="宋体" w:hAnsi="Simsun" w:cs="宋体"/>
            <w:color w:val="0000FF"/>
            <w:kern w:val="0"/>
            <w:sz w:val="19"/>
            <w:u w:val="single"/>
          </w:rPr>
          <w:t>中天能源</w:t>
        </w:r>
      </w:hyperlink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>，该股目前正因筹划重大资产重组而停牌。</w:t>
      </w:r>
    </w:p>
    <w:p w:rsidR="007B65AE" w:rsidRPr="007B65AE" w:rsidRDefault="007B65AE" w:rsidP="007B65AE">
      <w:pPr>
        <w:widowControl/>
        <w:shd w:val="clear" w:color="auto" w:fill="F5F8FD"/>
        <w:spacing w:before="204" w:after="204" w:line="312" w:lineRule="atLeast"/>
        <w:jc w:val="left"/>
        <w:rPr>
          <w:rFonts w:ascii="Simsun" w:eastAsia="宋体" w:hAnsi="Simsun" w:cs="宋体"/>
          <w:color w:val="000000"/>
          <w:kern w:val="0"/>
          <w:sz w:val="19"/>
          <w:szCs w:val="19"/>
        </w:rPr>
      </w:pPr>
      <w:r w:rsidRPr="007B65AE">
        <w:rPr>
          <w:rFonts w:ascii="Simsun" w:eastAsia="宋体" w:hAnsi="Simsun" w:cs="宋体"/>
          <w:color w:val="000000"/>
          <w:kern w:val="0"/>
          <w:sz w:val="19"/>
          <w:szCs w:val="19"/>
        </w:rPr>
        <w:t xml:space="preserve">　　</w:t>
      </w:r>
      <w:r w:rsidRPr="007B65AE">
        <w:rPr>
          <w:rFonts w:ascii="Simsun" w:eastAsia="宋体" w:hAnsi="Simsun" w:cs="宋体"/>
          <w:b/>
          <w:bCs/>
          <w:color w:val="FF0000"/>
          <w:kern w:val="0"/>
          <w:sz w:val="19"/>
        </w:rPr>
        <w:t>投资机会</w:t>
      </w:r>
      <w:r w:rsidRPr="007B65AE">
        <w:rPr>
          <w:rFonts w:ascii="Simsun" w:eastAsia="宋体" w:hAnsi="Simsun" w:cs="宋体"/>
          <w:b/>
          <w:bCs/>
          <w:color w:val="FF0000"/>
          <w:kern w:val="0"/>
          <w:sz w:val="19"/>
        </w:rPr>
        <w:t>&gt;&gt;&gt;</w:t>
      </w:r>
    </w:p>
    <w:p w:rsidR="00EA512E" w:rsidRDefault="00EA512E">
      <w:pPr>
        <w:rPr>
          <w:rFonts w:hint="eastAsia"/>
        </w:rPr>
      </w:pPr>
    </w:p>
    <w:sectPr w:rsidR="00EA512E" w:rsidSect="00EA5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B65AE"/>
    <w:rsid w:val="007B65AE"/>
    <w:rsid w:val="00EA5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512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B65A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65A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7B65AE"/>
  </w:style>
  <w:style w:type="character" w:styleId="a3">
    <w:name w:val="Hyperlink"/>
    <w:basedOn w:val="a0"/>
    <w:uiPriority w:val="99"/>
    <w:semiHidden/>
    <w:unhideWhenUsed/>
    <w:rsid w:val="007B65AE"/>
    <w:rPr>
      <w:color w:val="0000FF"/>
      <w:u w:val="single"/>
    </w:rPr>
  </w:style>
  <w:style w:type="character" w:customStyle="1" w:styleId="split">
    <w:name w:val="split"/>
    <w:basedOn w:val="a0"/>
    <w:rsid w:val="007B65AE"/>
  </w:style>
  <w:style w:type="character" w:customStyle="1" w:styleId="acfontctrl">
    <w:name w:val="ac_fontctrl"/>
    <w:basedOn w:val="a0"/>
    <w:rsid w:val="007B65AE"/>
  </w:style>
  <w:style w:type="paragraph" w:styleId="a4">
    <w:name w:val="Normal (Web)"/>
    <w:basedOn w:val="a"/>
    <w:uiPriority w:val="99"/>
    <w:semiHidden/>
    <w:unhideWhenUsed/>
    <w:rsid w:val="007B65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B65AE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7B65A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B65A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1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1866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7603">
              <w:marLeft w:val="0"/>
              <w:marRight w:val="0"/>
              <w:marTop w:val="0"/>
              <w:marBottom w:val="109"/>
              <w:divBdr>
                <w:top w:val="single" w:sz="6" w:space="5" w:color="CCCCCC"/>
                <w:left w:val="single" w:sz="6" w:space="5" w:color="CCCCCC"/>
                <w:bottom w:val="single" w:sz="6" w:space="5" w:color="CCCCCC"/>
                <w:right w:val="single" w:sz="6" w:space="5" w:color="CCCCCC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fund.eastmoney.com/jjjz.html" TargetMode="External"/><Relationship Id="rId26" Type="http://schemas.openxmlformats.org/officeDocument/2006/relationships/hyperlink" Target="http://fund.eastmoney.com/213006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fund.eastmoney.com/000587.html" TargetMode="External"/><Relationship Id="rId34" Type="http://schemas.openxmlformats.org/officeDocument/2006/relationships/hyperlink" Target="http://quote.eastmoney.com/SH600315.html" TargetMode="External"/><Relationship Id="rId7" Type="http://schemas.openxmlformats.org/officeDocument/2006/relationships/hyperlink" Target="http://js5.eastmoney.com/tg.aspx?ID=855" TargetMode="External"/><Relationship Id="rId12" Type="http://schemas.openxmlformats.org/officeDocument/2006/relationships/hyperlink" Target="http://quote.eastmoney.com/sh600519.html" TargetMode="External"/><Relationship Id="rId17" Type="http://schemas.openxmlformats.org/officeDocument/2006/relationships/hyperlink" Target="http://fund.eastmoney.com/jjjz.html" TargetMode="External"/><Relationship Id="rId25" Type="http://schemas.openxmlformats.org/officeDocument/2006/relationships/hyperlink" Target="http://quote.eastmoney.com/SZ002368.html" TargetMode="External"/><Relationship Id="rId33" Type="http://schemas.openxmlformats.org/officeDocument/2006/relationships/hyperlink" Target="http://quote.eastmoney.com/SH600500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topic.eastmoney.com/2015fundQ4/" TargetMode="External"/><Relationship Id="rId20" Type="http://schemas.openxmlformats.org/officeDocument/2006/relationships/hyperlink" Target="http://quote.eastmoney.com/SH600682.html" TargetMode="External"/><Relationship Id="rId29" Type="http://schemas.openxmlformats.org/officeDocument/2006/relationships/hyperlink" Target="http://fund.eastmoney.com/320012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hyperlink" Target="http://finance.eastmoney.com/news/1344,20160330609146028.html" TargetMode="External"/><Relationship Id="rId24" Type="http://schemas.openxmlformats.org/officeDocument/2006/relationships/hyperlink" Target="http://fund.eastmoney.com/290008.html" TargetMode="External"/><Relationship Id="rId32" Type="http://schemas.openxmlformats.org/officeDocument/2006/relationships/hyperlink" Target="http://fund.eastmoney.com/519692.html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www.eastmoney.com/" TargetMode="External"/><Relationship Id="rId15" Type="http://schemas.openxmlformats.org/officeDocument/2006/relationships/hyperlink" Target="http://fund.eastmoney.com/fund.html" TargetMode="External"/><Relationship Id="rId23" Type="http://schemas.openxmlformats.org/officeDocument/2006/relationships/hyperlink" Target="http://fund.eastmoney.com/290006.html" TargetMode="External"/><Relationship Id="rId28" Type="http://schemas.openxmlformats.org/officeDocument/2006/relationships/hyperlink" Target="http://fund.eastmoney.com/213001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http://fund.eastmoney.com/fund.html" TargetMode="External"/><Relationship Id="rId31" Type="http://schemas.openxmlformats.org/officeDocument/2006/relationships/hyperlink" Target="http://fund.eastmoney.com/company/default.html" TargetMode="External"/><Relationship Id="rId4" Type="http://schemas.openxmlformats.org/officeDocument/2006/relationships/image" Target="media/image1.gif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http://quote.eastmoney.com/SH600519.html" TargetMode="External"/><Relationship Id="rId22" Type="http://schemas.openxmlformats.org/officeDocument/2006/relationships/hyperlink" Target="http://fund.eastmoney.com/519019.html" TargetMode="External"/><Relationship Id="rId27" Type="http://schemas.openxmlformats.org/officeDocument/2006/relationships/hyperlink" Target="http://fund.eastmoney.com/000924.html" TargetMode="External"/><Relationship Id="rId30" Type="http://schemas.openxmlformats.org/officeDocument/2006/relationships/hyperlink" Target="http://fund.eastmoney.com/jjjz.html" TargetMode="External"/><Relationship Id="rId35" Type="http://schemas.openxmlformats.org/officeDocument/2006/relationships/hyperlink" Target="http://quote.eastmoney.com/SH600856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651</Words>
  <Characters>3712</Characters>
  <Application>Microsoft Office Word</Application>
  <DocSecurity>0</DocSecurity>
  <Lines>30</Lines>
  <Paragraphs>8</Paragraphs>
  <ScaleCrop>false</ScaleCrop>
  <Company/>
  <LinksUpToDate>false</LinksUpToDate>
  <CharactersWithSpaces>4355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2016-03-30T00:42:00Z</dcterms:created>
  <dcterms:modified xsi:type="dcterms:W3CDTF">2016-03-30T00:44:00Z</dcterms:modified>
</cp:coreProperties>
</file>