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4E" w:rsidRPr="004C094E" w:rsidRDefault="004C094E" w:rsidP="004C094E">
      <w:pPr>
        <w:widowControl/>
        <w:pBdr>
          <w:top w:val="single" w:sz="6" w:space="10" w:color="E5E5E5"/>
        </w:pBdr>
        <w:spacing w:after="204" w:line="543" w:lineRule="atLeast"/>
        <w:jc w:val="left"/>
        <w:outlineLvl w:val="0"/>
        <w:rPr>
          <w:rFonts w:ascii="微软雅黑" w:eastAsia="微软雅黑" w:hAnsi="微软雅黑" w:cs="宋体"/>
          <w:b/>
          <w:bCs/>
          <w:color w:val="3F3F3F"/>
          <w:spacing w:val="-14"/>
          <w:kern w:val="36"/>
          <w:sz w:val="38"/>
          <w:szCs w:val="38"/>
        </w:rPr>
      </w:pPr>
      <w:r w:rsidRPr="004C094E">
        <w:rPr>
          <w:rFonts w:ascii="微软雅黑" w:eastAsia="微软雅黑" w:hAnsi="微软雅黑" w:cs="宋体" w:hint="eastAsia"/>
          <w:b/>
          <w:bCs/>
          <w:color w:val="3F3F3F"/>
          <w:spacing w:val="-14"/>
          <w:kern w:val="36"/>
          <w:sz w:val="38"/>
          <w:szCs w:val="38"/>
        </w:rPr>
        <w:t>李稻葵：2017年或成为这一轮经济增长的底部</w:t>
      </w:r>
    </w:p>
    <w:p w:rsidR="004C094E" w:rsidRPr="004C094E" w:rsidRDefault="004C094E" w:rsidP="004C094E">
      <w:pPr>
        <w:widowControl/>
        <w:spacing w:line="326" w:lineRule="atLeast"/>
        <w:jc w:val="left"/>
        <w:rPr>
          <w:rFonts w:ascii="宋体" w:eastAsia="宋体" w:hAnsi="宋体" w:cs="宋体" w:hint="eastAsia"/>
          <w:color w:val="484848"/>
          <w:kern w:val="0"/>
          <w:sz w:val="16"/>
          <w:szCs w:val="16"/>
        </w:rPr>
      </w:pPr>
      <w:r w:rsidRPr="004C094E">
        <w:rPr>
          <w:rFonts w:ascii="宋体" w:eastAsia="宋体" w:hAnsi="宋体" w:cs="宋体" w:hint="eastAsia"/>
          <w:color w:val="484848"/>
          <w:kern w:val="0"/>
          <w:sz w:val="16"/>
          <w:szCs w:val="16"/>
        </w:rPr>
        <w:t>2017年03月16日 08:06</w:t>
      </w:r>
    </w:p>
    <w:p w:rsidR="004C094E" w:rsidRPr="004C094E" w:rsidRDefault="004C094E" w:rsidP="004C094E">
      <w:pPr>
        <w:widowControl/>
        <w:spacing w:line="326" w:lineRule="atLeast"/>
        <w:jc w:val="left"/>
        <w:rPr>
          <w:rFonts w:ascii="宋体" w:eastAsia="宋体" w:hAnsi="宋体" w:cs="宋体" w:hint="eastAsia"/>
          <w:color w:val="484848"/>
          <w:kern w:val="0"/>
          <w:sz w:val="16"/>
          <w:szCs w:val="16"/>
        </w:rPr>
      </w:pPr>
      <w:r w:rsidRPr="004C094E">
        <w:rPr>
          <w:rFonts w:ascii="宋体" w:eastAsia="宋体" w:hAnsi="宋体" w:cs="宋体" w:hint="eastAsia"/>
          <w:color w:val="484848"/>
          <w:kern w:val="0"/>
          <w:sz w:val="16"/>
          <w:szCs w:val="16"/>
        </w:rPr>
        <w:t>来源：</w:t>
      </w:r>
      <w:r>
        <w:rPr>
          <w:rFonts w:ascii="宋体" w:eastAsia="宋体" w:hAnsi="宋体" w:cs="宋体"/>
          <w:noProof/>
          <w:color w:val="484848"/>
          <w:kern w:val="0"/>
          <w:sz w:val="16"/>
          <w:szCs w:val="16"/>
        </w:rPr>
        <w:drawing>
          <wp:inline distT="0" distB="0" distL="0" distR="0">
            <wp:extent cx="569595" cy="112395"/>
            <wp:effectExtent l="19050" t="0" r="1905" b="0"/>
            <wp:docPr id="1" name="图片 1" descr="经济参考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经济参考报"/>
                    <pic:cNvPicPr>
                      <a:picLocks noChangeAspect="1" noChangeArrowheads="1"/>
                    </pic:cNvPicPr>
                  </pic:nvPicPr>
                  <pic:blipFill>
                    <a:blip r:embed="rId4" cstate="print"/>
                    <a:srcRect/>
                    <a:stretch>
                      <a:fillRect/>
                    </a:stretch>
                  </pic:blipFill>
                  <pic:spPr bwMode="auto">
                    <a:xfrm>
                      <a:off x="0" y="0"/>
                      <a:ext cx="569595" cy="112395"/>
                    </a:xfrm>
                    <a:prstGeom prst="rect">
                      <a:avLst/>
                    </a:prstGeom>
                    <a:noFill/>
                    <a:ln w="9525">
                      <a:noFill/>
                      <a:miter lim="800000"/>
                      <a:headEnd/>
                      <a:tailEnd/>
                    </a:ln>
                  </pic:spPr>
                </pic:pic>
              </a:graphicData>
            </a:graphic>
          </wp:inline>
        </w:drawing>
      </w:r>
    </w:p>
    <w:p w:rsidR="004C094E" w:rsidRPr="004C094E" w:rsidRDefault="004C094E" w:rsidP="004C094E">
      <w:pPr>
        <w:widowControl/>
        <w:spacing w:line="326" w:lineRule="atLeast"/>
        <w:jc w:val="left"/>
        <w:rPr>
          <w:rFonts w:ascii="宋体" w:eastAsia="宋体" w:hAnsi="宋体" w:cs="宋体" w:hint="eastAsia"/>
          <w:color w:val="484848"/>
          <w:kern w:val="0"/>
          <w:sz w:val="16"/>
          <w:szCs w:val="16"/>
        </w:rPr>
      </w:pPr>
      <w:r w:rsidRPr="004C094E">
        <w:rPr>
          <w:rFonts w:ascii="宋体" w:eastAsia="宋体" w:hAnsi="宋体" w:cs="宋体" w:hint="eastAsia"/>
          <w:color w:val="484848"/>
          <w:kern w:val="0"/>
          <w:sz w:val="16"/>
          <w:szCs w:val="16"/>
        </w:rPr>
        <w:t>编辑：</w:t>
      </w:r>
      <w:hyperlink r:id="rId5" w:tgtFrame="_blank" w:history="1">
        <w:r w:rsidRPr="004C094E">
          <w:rPr>
            <w:rFonts w:ascii="宋体" w:eastAsia="宋体" w:hAnsi="宋体" w:cs="宋体" w:hint="eastAsia"/>
            <w:color w:val="043396"/>
            <w:kern w:val="0"/>
            <w:sz w:val="16"/>
          </w:rPr>
          <w:t>东方</w:t>
        </w:r>
        <w:proofErr w:type="gramStart"/>
        <w:r w:rsidRPr="004C094E">
          <w:rPr>
            <w:rFonts w:ascii="宋体" w:eastAsia="宋体" w:hAnsi="宋体" w:cs="宋体" w:hint="eastAsia"/>
            <w:color w:val="043396"/>
            <w:kern w:val="0"/>
            <w:sz w:val="16"/>
          </w:rPr>
          <w:t>财富网</w:t>
        </w:r>
        <w:proofErr w:type="gramEnd"/>
      </w:hyperlink>
    </w:p>
    <w:p w:rsidR="004C094E" w:rsidRPr="004C094E" w:rsidRDefault="004C094E" w:rsidP="004C094E">
      <w:pPr>
        <w:widowControl/>
        <w:spacing w:line="326" w:lineRule="atLeast"/>
        <w:jc w:val="left"/>
        <w:rPr>
          <w:rFonts w:ascii="宋体" w:eastAsia="宋体" w:hAnsi="宋体" w:cs="宋体" w:hint="eastAsia"/>
          <w:color w:val="484848"/>
          <w:kern w:val="0"/>
          <w:sz w:val="16"/>
          <w:szCs w:val="16"/>
        </w:rPr>
      </w:pPr>
      <w:r w:rsidRPr="004C094E">
        <w:rPr>
          <w:rFonts w:ascii="宋体" w:eastAsia="宋体" w:hAnsi="宋体" w:cs="宋体" w:hint="eastAsia"/>
          <w:color w:val="484848"/>
          <w:kern w:val="0"/>
          <w:sz w:val="16"/>
          <w:szCs w:val="16"/>
        </w:rPr>
        <w:t>分享到：</w:t>
      </w:r>
    </w:p>
    <w:p w:rsidR="004C094E" w:rsidRPr="004C094E" w:rsidRDefault="004C094E" w:rsidP="004C094E">
      <w:pPr>
        <w:widowControl/>
        <w:spacing w:line="408" w:lineRule="atLeast"/>
        <w:jc w:val="left"/>
        <w:rPr>
          <w:rFonts w:ascii="宋体" w:eastAsia="宋体" w:hAnsi="宋体" w:cs="宋体" w:hint="eastAsia"/>
          <w:color w:val="484848"/>
          <w:kern w:val="0"/>
          <w:sz w:val="16"/>
          <w:szCs w:val="16"/>
        </w:rPr>
      </w:pPr>
      <w:hyperlink r:id="rId6" w:tgtFrame="_blank" w:history="1">
        <w:r w:rsidRPr="004C094E">
          <w:rPr>
            <w:rFonts w:ascii="Arial" w:eastAsia="宋体" w:hAnsi="Arial" w:cs="Arial"/>
            <w:b/>
            <w:bCs/>
            <w:color w:val="FF4901"/>
            <w:kern w:val="0"/>
            <w:sz w:val="22"/>
          </w:rPr>
          <w:t>5074</w:t>
        </w:r>
        <w:r w:rsidRPr="004C094E">
          <w:rPr>
            <w:rFonts w:ascii="宋体" w:eastAsia="宋体" w:hAnsi="宋体" w:cs="宋体" w:hint="eastAsia"/>
            <w:color w:val="043396"/>
            <w:kern w:val="0"/>
            <w:sz w:val="16"/>
          </w:rPr>
          <w:t>人参与讨论</w:t>
        </w:r>
      </w:hyperlink>
      <w:hyperlink r:id="rId7" w:anchor="newsComment" w:tgtFrame="_self" w:history="1">
        <w:r w:rsidRPr="004C094E">
          <w:rPr>
            <w:rFonts w:ascii="宋体" w:eastAsia="宋体" w:hAnsi="宋体" w:cs="宋体" w:hint="eastAsia"/>
            <w:color w:val="043396"/>
            <w:kern w:val="0"/>
            <w:sz w:val="16"/>
          </w:rPr>
          <w:t>我来说两句</w:t>
        </w:r>
      </w:hyperlink>
      <w:hyperlink r:id="rId8" w:tgtFrame="_blank" w:history="1">
        <w:r w:rsidRPr="004C094E">
          <w:rPr>
            <w:rFonts w:ascii="宋体" w:eastAsia="宋体" w:hAnsi="宋体" w:cs="宋体" w:hint="eastAsia"/>
            <w:color w:val="043396"/>
            <w:kern w:val="0"/>
            <w:sz w:val="16"/>
          </w:rPr>
          <w:t>手机免费看新闻</w:t>
        </w:r>
      </w:hyperlink>
    </w:p>
    <w:p w:rsidR="004C094E" w:rsidRPr="004C094E" w:rsidRDefault="004C094E" w:rsidP="004C094E">
      <w:pPr>
        <w:widowControl/>
        <w:shd w:val="clear" w:color="auto" w:fill="AAAAAA"/>
        <w:spacing w:line="408" w:lineRule="atLeast"/>
        <w:jc w:val="center"/>
        <w:rPr>
          <w:rFonts w:ascii="宋体" w:eastAsia="宋体" w:hAnsi="宋体" w:cs="宋体" w:hint="eastAsia"/>
          <w:color w:val="FFFFFF"/>
          <w:kern w:val="0"/>
          <w:sz w:val="22"/>
        </w:rPr>
      </w:pPr>
      <w:r w:rsidRPr="004C094E">
        <w:rPr>
          <w:rFonts w:ascii="宋体" w:eastAsia="宋体" w:hAnsi="宋体" w:cs="宋体" w:hint="eastAsia"/>
          <w:color w:val="FFFFFF"/>
          <w:kern w:val="0"/>
          <w:sz w:val="22"/>
        </w:rPr>
        <w:t>摘要</w:t>
      </w:r>
    </w:p>
    <w:p w:rsidR="004C094E" w:rsidRPr="004C094E" w:rsidRDefault="004C094E" w:rsidP="004C094E">
      <w:pPr>
        <w:widowControl/>
        <w:shd w:val="clear" w:color="auto" w:fill="F6F6F6"/>
        <w:spacing w:line="312" w:lineRule="atLeast"/>
        <w:ind w:firstLine="326"/>
        <w:jc w:val="left"/>
        <w:rPr>
          <w:rFonts w:ascii="宋体" w:eastAsia="宋体" w:hAnsi="宋体" w:cs="宋体" w:hint="eastAsia"/>
          <w:color w:val="484848"/>
          <w:kern w:val="0"/>
          <w:sz w:val="19"/>
          <w:szCs w:val="19"/>
        </w:rPr>
      </w:pPr>
      <w:r w:rsidRPr="004C094E">
        <w:rPr>
          <w:rFonts w:ascii="宋体" w:eastAsia="宋体" w:hAnsi="宋体" w:cs="宋体" w:hint="eastAsia"/>
          <w:color w:val="484848"/>
          <w:kern w:val="0"/>
          <w:sz w:val="19"/>
          <w:szCs w:val="19"/>
        </w:rPr>
        <w:t>李稻葵认为，2017年经过主观的努力，加上一些客观的条件，2017年有可能成为这一轮经济增长以及经济结构调整的一个底部。</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楷体" w:eastAsia="楷体" w:hAnsi="楷体" w:cs="宋体" w:hint="eastAsia"/>
          <w:color w:val="000000"/>
          <w:kern w:val="0"/>
          <w:sz w:val="19"/>
          <w:szCs w:val="19"/>
        </w:rPr>
        <w:t xml:space="preserve">　　2017年可能成为这一轮经济增长的底部</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清华大学中国与世界经济研究中心主任李</w:t>
      </w:r>
      <w:proofErr w:type="gramStart"/>
      <w:r w:rsidRPr="004C094E">
        <w:rPr>
          <w:rFonts w:ascii="宋体" w:eastAsia="宋体" w:hAnsi="宋体" w:cs="宋体" w:hint="eastAsia"/>
          <w:color w:val="000000"/>
          <w:kern w:val="0"/>
          <w:sz w:val="19"/>
          <w:szCs w:val="19"/>
        </w:rPr>
        <w:t>稻葵在近日</w:t>
      </w:r>
      <w:proofErr w:type="gramEnd"/>
      <w:r w:rsidRPr="004C094E">
        <w:rPr>
          <w:rFonts w:ascii="宋体" w:eastAsia="宋体" w:hAnsi="宋体" w:cs="宋体" w:hint="eastAsia"/>
          <w:color w:val="000000"/>
          <w:kern w:val="0"/>
          <w:sz w:val="19"/>
          <w:szCs w:val="19"/>
        </w:rPr>
        <w:t>举办的中国与世界经济论坛上表示，虽然2016年中国经济增速只有6.7%，但是有三大亮点值得关注。</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一是中国的经济结构在持续地改善，其中包括服务业增长值的比重达到了51.6%，比上一年又提高了1.4%。从内需结构来看，消费占</w:t>
      </w:r>
      <w:hyperlink r:id="rId9" w:tgtFrame="_blank" w:history="1">
        <w:r w:rsidRPr="004C094E">
          <w:rPr>
            <w:rFonts w:ascii="宋体" w:eastAsia="宋体" w:hAnsi="宋体" w:cs="宋体" w:hint="eastAsia"/>
            <w:color w:val="043396"/>
            <w:kern w:val="0"/>
            <w:sz w:val="19"/>
            <w:u w:val="single"/>
          </w:rPr>
          <w:t>GDP</w:t>
        </w:r>
      </w:hyperlink>
      <w:r w:rsidRPr="004C094E">
        <w:rPr>
          <w:rFonts w:ascii="宋体" w:eastAsia="宋体" w:hAnsi="宋体" w:cs="宋体" w:hint="eastAsia"/>
          <w:color w:val="000000"/>
          <w:kern w:val="0"/>
          <w:sz w:val="19"/>
          <w:szCs w:val="19"/>
        </w:rPr>
        <w:t>的比重接近47%，如果按照这个态势，到2020年消费应该能够占到GDP的半壁江山。同时，2016年消费拉动经济增长的贡献率达到了将近65%，这也是非常令人欣慰的。</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二是新的经济、新的业态、新的动能在不断地涌现，不断地成长，为我们经济结构的调整提供了重要的推动力。比如说以新一代</w:t>
      </w:r>
      <w:hyperlink r:id="rId10" w:tgtFrame="_blank" w:history="1">
        <w:r w:rsidRPr="004C094E">
          <w:rPr>
            <w:rFonts w:ascii="宋体" w:eastAsia="宋体" w:hAnsi="宋体" w:cs="宋体" w:hint="eastAsia"/>
            <w:color w:val="043396"/>
            <w:kern w:val="0"/>
            <w:sz w:val="19"/>
            <w:u w:val="single"/>
          </w:rPr>
          <w:t>信息技术</w:t>
        </w:r>
      </w:hyperlink>
      <w:r w:rsidRPr="004C094E">
        <w:rPr>
          <w:rFonts w:ascii="宋体" w:eastAsia="宋体" w:hAnsi="宋体" w:cs="宋体" w:hint="eastAsia"/>
          <w:color w:val="000000"/>
          <w:kern w:val="0"/>
          <w:sz w:val="19"/>
          <w:szCs w:val="19"/>
        </w:rPr>
        <w:t>、生物制药、节能环保为代表的战略</w:t>
      </w:r>
      <w:hyperlink r:id="rId11" w:tgtFrame="_blank" w:history="1">
        <w:r w:rsidRPr="004C094E">
          <w:rPr>
            <w:rFonts w:ascii="宋体" w:eastAsia="宋体" w:hAnsi="宋体" w:cs="宋体" w:hint="eastAsia"/>
            <w:color w:val="043396"/>
            <w:kern w:val="0"/>
            <w:sz w:val="19"/>
            <w:u w:val="single"/>
          </w:rPr>
          <w:t>新兴产业</w:t>
        </w:r>
      </w:hyperlink>
      <w:r w:rsidRPr="004C094E">
        <w:rPr>
          <w:rFonts w:ascii="宋体" w:eastAsia="宋体" w:hAnsi="宋体" w:cs="宋体" w:hint="eastAsia"/>
          <w:color w:val="000000"/>
          <w:kern w:val="0"/>
          <w:sz w:val="19"/>
          <w:szCs w:val="19"/>
        </w:rPr>
        <w:t>占GDP的比重已达10%，同时</w:t>
      </w:r>
      <w:proofErr w:type="gramStart"/>
      <w:r w:rsidRPr="004C094E">
        <w:rPr>
          <w:rFonts w:ascii="宋体" w:eastAsia="宋体" w:hAnsi="宋体" w:cs="宋体" w:hint="eastAsia"/>
          <w:color w:val="000000"/>
          <w:kern w:val="0"/>
          <w:sz w:val="19"/>
          <w:szCs w:val="19"/>
        </w:rPr>
        <w:t>以摩拜单车</w:t>
      </w:r>
      <w:proofErr w:type="gramEnd"/>
      <w:r w:rsidRPr="004C094E">
        <w:rPr>
          <w:rFonts w:ascii="宋体" w:eastAsia="宋体" w:hAnsi="宋体" w:cs="宋体" w:hint="eastAsia"/>
          <w:color w:val="000000"/>
          <w:kern w:val="0"/>
          <w:sz w:val="19"/>
          <w:szCs w:val="19"/>
        </w:rPr>
        <w:t>、OFO等共享单车为代表的共享经济迅猛发展，风靡一时，成为“</w:t>
      </w:r>
      <w:hyperlink r:id="rId12" w:tgtFrame="_blank" w:history="1">
        <w:r w:rsidRPr="004C094E">
          <w:rPr>
            <w:rFonts w:ascii="宋体" w:eastAsia="宋体" w:hAnsi="宋体" w:cs="宋体" w:hint="eastAsia"/>
            <w:color w:val="043396"/>
            <w:kern w:val="0"/>
            <w:sz w:val="19"/>
            <w:u w:val="single"/>
          </w:rPr>
          <w:t>互联网</w:t>
        </w:r>
      </w:hyperlink>
      <w:r w:rsidRPr="004C094E">
        <w:rPr>
          <w:rFonts w:ascii="宋体" w:eastAsia="宋体" w:hAnsi="宋体" w:cs="宋体" w:hint="eastAsia"/>
          <w:color w:val="000000"/>
          <w:kern w:val="0"/>
          <w:sz w:val="19"/>
          <w:szCs w:val="19"/>
        </w:rPr>
        <w:t>+传统行业”经典的案例。</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三是中国经济在2016年国际经济和金融领域的话语权在不断上升。中国经济在2016年又重新成为世界主要经济体增长最快的领头羊，提供的GDP增长绝对值几乎达到全球GDP增长的三分之一。更重要的是2016年中国成功举办了G20杭州峰会，习近</w:t>
      </w:r>
      <w:proofErr w:type="gramStart"/>
      <w:r w:rsidRPr="004C094E">
        <w:rPr>
          <w:rFonts w:ascii="宋体" w:eastAsia="宋体" w:hAnsi="宋体" w:cs="宋体" w:hint="eastAsia"/>
          <w:color w:val="000000"/>
          <w:kern w:val="0"/>
          <w:sz w:val="19"/>
          <w:szCs w:val="19"/>
        </w:rPr>
        <w:t>平主席</w:t>
      </w:r>
      <w:proofErr w:type="gramEnd"/>
      <w:r w:rsidRPr="004C094E">
        <w:rPr>
          <w:rFonts w:ascii="宋体" w:eastAsia="宋体" w:hAnsi="宋体" w:cs="宋体" w:hint="eastAsia"/>
          <w:color w:val="000000"/>
          <w:kern w:val="0"/>
          <w:sz w:val="19"/>
          <w:szCs w:val="19"/>
        </w:rPr>
        <w:t>在达沃斯论坛发表了重要的讲话，</w:t>
      </w:r>
      <w:proofErr w:type="gramStart"/>
      <w:r w:rsidRPr="004C094E">
        <w:rPr>
          <w:rFonts w:ascii="宋体" w:eastAsia="宋体" w:hAnsi="宋体" w:cs="宋体" w:hint="eastAsia"/>
          <w:color w:val="000000"/>
          <w:kern w:val="0"/>
          <w:sz w:val="19"/>
          <w:szCs w:val="19"/>
        </w:rPr>
        <w:t>人民币入篮特别提款权</w:t>
      </w:r>
      <w:proofErr w:type="gramEnd"/>
      <w:r w:rsidRPr="004C094E">
        <w:rPr>
          <w:rFonts w:ascii="宋体" w:eastAsia="宋体" w:hAnsi="宋体" w:cs="宋体" w:hint="eastAsia"/>
          <w:color w:val="000000"/>
          <w:kern w:val="0"/>
          <w:sz w:val="19"/>
          <w:szCs w:val="19"/>
        </w:rPr>
        <w:t>SDR、</w:t>
      </w:r>
      <w:proofErr w:type="gramStart"/>
      <w:r w:rsidRPr="004C094E">
        <w:rPr>
          <w:rFonts w:ascii="宋体" w:eastAsia="宋体" w:hAnsi="宋体" w:cs="宋体" w:hint="eastAsia"/>
          <w:color w:val="000000"/>
          <w:kern w:val="0"/>
          <w:sz w:val="19"/>
          <w:szCs w:val="19"/>
        </w:rPr>
        <w:t>亚投行</w:t>
      </w:r>
      <w:proofErr w:type="gramEnd"/>
      <w:r w:rsidRPr="004C094E">
        <w:rPr>
          <w:rFonts w:ascii="宋体" w:eastAsia="宋体" w:hAnsi="宋体" w:cs="宋体" w:hint="eastAsia"/>
          <w:color w:val="000000"/>
          <w:kern w:val="0"/>
          <w:sz w:val="19"/>
          <w:szCs w:val="19"/>
        </w:rPr>
        <w:t>和金砖</w:t>
      </w:r>
      <w:hyperlink r:id="rId13" w:tgtFrame="_blank" w:history="1">
        <w:r w:rsidRPr="004C094E">
          <w:rPr>
            <w:rFonts w:ascii="宋体" w:eastAsia="宋体" w:hAnsi="宋体" w:cs="宋体" w:hint="eastAsia"/>
            <w:color w:val="043396"/>
            <w:kern w:val="0"/>
            <w:sz w:val="19"/>
            <w:u w:val="single"/>
          </w:rPr>
          <w:t>银行</w:t>
        </w:r>
      </w:hyperlink>
      <w:r w:rsidRPr="004C094E">
        <w:rPr>
          <w:rFonts w:ascii="宋体" w:eastAsia="宋体" w:hAnsi="宋体" w:cs="宋体" w:hint="eastAsia"/>
          <w:color w:val="000000"/>
          <w:kern w:val="0"/>
          <w:sz w:val="19"/>
          <w:szCs w:val="19"/>
        </w:rPr>
        <w:t>运营非常顺利，“</w:t>
      </w:r>
      <w:hyperlink r:id="rId14" w:tgtFrame="_blank" w:history="1">
        <w:r w:rsidRPr="004C094E">
          <w:rPr>
            <w:rFonts w:ascii="宋体" w:eastAsia="宋体" w:hAnsi="宋体" w:cs="宋体" w:hint="eastAsia"/>
            <w:color w:val="043396"/>
            <w:kern w:val="0"/>
            <w:sz w:val="19"/>
            <w:u w:val="single"/>
          </w:rPr>
          <w:t>一带一路</w:t>
        </w:r>
      </w:hyperlink>
      <w:r w:rsidRPr="004C094E">
        <w:rPr>
          <w:rFonts w:ascii="宋体" w:eastAsia="宋体" w:hAnsi="宋体" w:cs="宋体" w:hint="eastAsia"/>
          <w:color w:val="000000"/>
          <w:kern w:val="0"/>
          <w:sz w:val="19"/>
          <w:szCs w:val="19"/>
        </w:rPr>
        <w:t>”的伟大战略倡议也在不断向前推进。</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w:t>
      </w:r>
      <w:hyperlink r:id="rId15" w:tgtFrame="_blank" w:history="1">
        <w:r w:rsidRPr="004C094E">
          <w:rPr>
            <w:rFonts w:ascii="宋体" w:eastAsia="宋体" w:hAnsi="宋体" w:cs="宋体" w:hint="eastAsia"/>
            <w:color w:val="043396"/>
            <w:kern w:val="0"/>
            <w:sz w:val="19"/>
            <w:u w:val="single"/>
          </w:rPr>
          <w:t>展望2017</w:t>
        </w:r>
      </w:hyperlink>
      <w:r w:rsidRPr="004C094E">
        <w:rPr>
          <w:rFonts w:ascii="宋体" w:eastAsia="宋体" w:hAnsi="宋体" w:cs="宋体" w:hint="eastAsia"/>
          <w:color w:val="000000"/>
          <w:kern w:val="0"/>
          <w:sz w:val="19"/>
          <w:szCs w:val="19"/>
        </w:rPr>
        <w:t>年中国经济，李稻葵认为，2017年经过主观的努力，加上一些客观的条件，2017年有可能成为这一轮经济增长以及经济结构调整的一个底部。这里有三个有利条件：第一，经济结构在持续的调整，消费增长速度2017年我们预测将持续超过整体的GDP增长速度；第二、经过2015年和2016年“三去一降一补”艰苦的努力，效果开始出现；第三、2017年持续深化的改革，会释放一些新的增长点，一些新的领域、</w:t>
      </w:r>
      <w:hyperlink r:id="rId16" w:tgtFrame="_blank" w:history="1">
        <w:r w:rsidRPr="004C094E">
          <w:rPr>
            <w:rFonts w:ascii="宋体" w:eastAsia="宋体" w:hAnsi="宋体" w:cs="宋体" w:hint="eastAsia"/>
            <w:color w:val="043396"/>
            <w:kern w:val="0"/>
            <w:sz w:val="19"/>
            <w:u w:val="single"/>
          </w:rPr>
          <w:t>新产业</w:t>
        </w:r>
      </w:hyperlink>
      <w:r w:rsidRPr="004C094E">
        <w:rPr>
          <w:rFonts w:ascii="宋体" w:eastAsia="宋体" w:hAnsi="宋体" w:cs="宋体" w:hint="eastAsia"/>
          <w:color w:val="000000"/>
          <w:kern w:val="0"/>
          <w:sz w:val="19"/>
          <w:szCs w:val="19"/>
        </w:rPr>
        <w:t>还有很多增长空间，其中包括一些重点城市群的发展、一些重点项目的推进。</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lastRenderedPageBreak/>
        <w:t xml:space="preserve">　　</w:t>
      </w:r>
      <w:r w:rsidRPr="004C094E">
        <w:rPr>
          <w:rFonts w:ascii="宋体" w:eastAsia="宋体" w:hAnsi="宋体" w:cs="宋体" w:hint="eastAsia"/>
          <w:b/>
          <w:bCs/>
          <w:color w:val="FF0000"/>
          <w:kern w:val="0"/>
          <w:sz w:val="19"/>
        </w:rPr>
        <w:t>【延伸阅读】</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w:t>
      </w:r>
      <w:hyperlink r:id="rId17" w:tgtFrame="_blank" w:history="1">
        <w:r w:rsidRPr="004C094E">
          <w:rPr>
            <w:rFonts w:ascii="宋体" w:eastAsia="宋体" w:hAnsi="宋体" w:cs="宋体" w:hint="eastAsia"/>
            <w:b/>
            <w:bCs/>
            <w:color w:val="043396"/>
            <w:kern w:val="0"/>
            <w:sz w:val="19"/>
            <w:u w:val="single"/>
          </w:rPr>
          <w:t>中国经济复苏可持续吗？</w:t>
        </w:r>
      </w:hyperlink>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一切正向好的方向发展。</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国家统计局昨日公布的2月份工业、投资数据均超预期，加上</w:t>
      </w:r>
      <w:proofErr w:type="gramStart"/>
      <w:r w:rsidRPr="004C094E">
        <w:rPr>
          <w:rFonts w:ascii="宋体" w:eastAsia="宋体" w:hAnsi="宋体" w:cs="宋体" w:hint="eastAsia"/>
          <w:color w:val="000000"/>
          <w:kern w:val="0"/>
          <w:sz w:val="19"/>
          <w:szCs w:val="19"/>
        </w:rPr>
        <w:t>此前公布</w:t>
      </w:r>
      <w:proofErr w:type="gramEnd"/>
      <w:r w:rsidRPr="004C094E">
        <w:rPr>
          <w:rFonts w:ascii="宋体" w:eastAsia="宋体" w:hAnsi="宋体" w:cs="宋体" w:hint="eastAsia"/>
          <w:color w:val="000000"/>
          <w:kern w:val="0"/>
          <w:sz w:val="19"/>
          <w:szCs w:val="19"/>
        </w:rPr>
        <w:t>的制造业采购经理指数(</w:t>
      </w:r>
      <w:hyperlink r:id="rId18" w:tgtFrame="_blank" w:history="1">
        <w:r w:rsidRPr="004C094E">
          <w:rPr>
            <w:rFonts w:ascii="宋体" w:eastAsia="宋体" w:hAnsi="宋体" w:cs="宋体" w:hint="eastAsia"/>
            <w:color w:val="043396"/>
            <w:kern w:val="0"/>
            <w:sz w:val="19"/>
            <w:u w:val="single"/>
          </w:rPr>
          <w:t>PMI</w:t>
        </w:r>
      </w:hyperlink>
      <w:r w:rsidRPr="004C094E">
        <w:rPr>
          <w:rFonts w:ascii="宋体" w:eastAsia="宋体" w:hAnsi="宋体" w:cs="宋体" w:hint="eastAsia"/>
          <w:color w:val="000000"/>
          <w:kern w:val="0"/>
          <w:sz w:val="19"/>
          <w:szCs w:val="19"/>
        </w:rPr>
        <w:t>)、物价、外贸数据，都显示中国经济进一步好转。但当前经济复苏可持续吗？学界和市场分歧仍大。</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与去年担心中国经济会继续探底的看法不同，近期市场的乐观情绪开始升温，原因在于经济指标好转，</w:t>
      </w:r>
      <w:hyperlink r:id="rId19" w:tgtFrame="_blank" w:history="1">
        <w:r w:rsidRPr="004C094E">
          <w:rPr>
            <w:rFonts w:ascii="宋体" w:eastAsia="宋体" w:hAnsi="宋体" w:cs="宋体" w:hint="eastAsia"/>
            <w:color w:val="043396"/>
            <w:kern w:val="0"/>
            <w:sz w:val="19"/>
            <w:u w:val="single"/>
          </w:rPr>
          <w:t>进出口</w:t>
        </w:r>
      </w:hyperlink>
      <w:r w:rsidRPr="004C094E">
        <w:rPr>
          <w:rFonts w:ascii="宋体" w:eastAsia="宋体" w:hAnsi="宋体" w:cs="宋体" w:hint="eastAsia"/>
          <w:color w:val="000000"/>
          <w:kern w:val="0"/>
          <w:sz w:val="19"/>
          <w:szCs w:val="19"/>
        </w:rPr>
        <w:t>、价格、信贷以及微观指标都在向上，这是一种好现象。分歧在于，乐观者认为中国经济内生动力强，这是新周期起点，经济将强势复苏；悲观派认为地产投资将大幅跳水，经济已到繁荣顶点。</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在产能过剩的情况下，经济持续复苏需具备两个基本条件：一是去库存供给侧改善；二是终端需求改善。我们不妨从这两个基本条件出发去探寻这一轮中国经济复苏究竟能否持续。</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先从去库存来看，随着“三去一降一补”的推进，2016年以来包括</w:t>
      </w:r>
      <w:hyperlink r:id="rId20" w:tgtFrame="_blank" w:history="1">
        <w:r w:rsidRPr="004C094E">
          <w:rPr>
            <w:rFonts w:ascii="宋体" w:eastAsia="宋体" w:hAnsi="宋体" w:cs="宋体" w:hint="eastAsia"/>
            <w:color w:val="043396"/>
            <w:kern w:val="0"/>
            <w:sz w:val="19"/>
            <w:u w:val="single"/>
          </w:rPr>
          <w:t>房地产</w:t>
        </w:r>
      </w:hyperlink>
      <w:r w:rsidRPr="004C094E">
        <w:rPr>
          <w:rFonts w:ascii="宋体" w:eastAsia="宋体" w:hAnsi="宋体" w:cs="宋体" w:hint="eastAsia"/>
          <w:color w:val="000000"/>
          <w:kern w:val="0"/>
          <w:sz w:val="19"/>
          <w:szCs w:val="19"/>
        </w:rPr>
        <w:t>在内的上中下游库存持续去化，在工业生产者出厂价格指数(</w:t>
      </w:r>
      <w:hyperlink r:id="rId21" w:tgtFrame="_blank" w:history="1">
        <w:r w:rsidRPr="004C094E">
          <w:rPr>
            <w:rFonts w:ascii="宋体" w:eastAsia="宋体" w:hAnsi="宋体" w:cs="宋体" w:hint="eastAsia"/>
            <w:color w:val="043396"/>
            <w:kern w:val="0"/>
            <w:sz w:val="19"/>
            <w:u w:val="single"/>
          </w:rPr>
          <w:t>PPI</w:t>
        </w:r>
      </w:hyperlink>
      <w:r w:rsidRPr="004C094E">
        <w:rPr>
          <w:rFonts w:ascii="宋体" w:eastAsia="宋体" w:hAnsi="宋体" w:cs="宋体" w:hint="eastAsia"/>
          <w:color w:val="000000"/>
          <w:kern w:val="0"/>
          <w:sz w:val="19"/>
          <w:szCs w:val="19"/>
        </w:rPr>
        <w:t>)转正后甚至还呈现出缓慢补库存的迹象。重点行业不仅基本实现了产能去化的目标，煤炭、钢铁等上游行业利润也得到较大幅度改善。同时，涨价链条已经明显由上游行业向中游行业传导，化工、造纸、建材、纺织工业表现较为明显。可以说，去库存这一经济复苏的条件在现阶段已经初步形成。</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再来看看终端需求的改善。以今年2月份数据为例，41个工业行业大类中32个行业增长，工业用电量、铁路货运量、电信、快递业务量都是大幅增长。尤其是民间投资恢复性增长。1~2月份民间投资增长6.7%，比去年全年3.2%的增速提高了3.5个百分点。工业领域由原来的通</w:t>
      </w:r>
      <w:proofErr w:type="gramStart"/>
      <w:r w:rsidRPr="004C094E">
        <w:rPr>
          <w:rFonts w:ascii="宋体" w:eastAsia="宋体" w:hAnsi="宋体" w:cs="宋体" w:hint="eastAsia"/>
          <w:color w:val="000000"/>
          <w:kern w:val="0"/>
          <w:sz w:val="19"/>
          <w:szCs w:val="19"/>
        </w:rPr>
        <w:t>缩转变</w:t>
      </w:r>
      <w:proofErr w:type="gramEnd"/>
      <w:r w:rsidRPr="004C094E">
        <w:rPr>
          <w:rFonts w:ascii="宋体" w:eastAsia="宋体" w:hAnsi="宋体" w:cs="宋体" w:hint="eastAsia"/>
          <w:color w:val="000000"/>
          <w:kern w:val="0"/>
          <w:sz w:val="19"/>
          <w:szCs w:val="19"/>
        </w:rPr>
        <w:t>为恢复性的上涨，这本身就说明了市场供需关系在发生一些积极的变化。</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但数据反映出来的隐忧也是不容忽视的。</w:t>
      </w:r>
      <w:proofErr w:type="gramStart"/>
      <w:r w:rsidRPr="004C094E">
        <w:rPr>
          <w:rFonts w:ascii="宋体" w:eastAsia="宋体" w:hAnsi="宋体" w:cs="宋体" w:hint="eastAsia"/>
          <w:color w:val="000000"/>
          <w:kern w:val="0"/>
          <w:sz w:val="19"/>
          <w:szCs w:val="19"/>
        </w:rPr>
        <w:t>前两月</w:t>
      </w:r>
      <w:proofErr w:type="gramEnd"/>
      <w:r w:rsidRPr="004C094E">
        <w:rPr>
          <w:rFonts w:ascii="宋体" w:eastAsia="宋体" w:hAnsi="宋体" w:cs="宋体" w:hint="eastAsia"/>
          <w:color w:val="000000"/>
          <w:kern w:val="0"/>
          <w:sz w:val="19"/>
          <w:szCs w:val="19"/>
        </w:rPr>
        <w:t>消费增速回落，代表整体需求仍然没有稳定增长迹象。2月份</w:t>
      </w:r>
      <w:hyperlink r:id="rId22" w:tgtFrame="_blank" w:history="1">
        <w:r w:rsidRPr="004C094E">
          <w:rPr>
            <w:rFonts w:ascii="宋体" w:eastAsia="宋体" w:hAnsi="宋体" w:cs="宋体" w:hint="eastAsia"/>
            <w:color w:val="043396"/>
            <w:kern w:val="0"/>
            <w:sz w:val="19"/>
            <w:u w:val="single"/>
          </w:rPr>
          <w:t>居民消费价格指数</w:t>
        </w:r>
      </w:hyperlink>
      <w:r w:rsidRPr="004C094E">
        <w:rPr>
          <w:rFonts w:ascii="宋体" w:eastAsia="宋体" w:hAnsi="宋体" w:cs="宋体" w:hint="eastAsia"/>
          <w:color w:val="000000"/>
          <w:kern w:val="0"/>
          <w:sz w:val="19"/>
          <w:szCs w:val="19"/>
        </w:rPr>
        <w:t>(</w:t>
      </w:r>
      <w:hyperlink r:id="rId23" w:tgtFrame="_blank" w:history="1">
        <w:r w:rsidRPr="004C094E">
          <w:rPr>
            <w:rFonts w:ascii="宋体" w:eastAsia="宋体" w:hAnsi="宋体" w:cs="宋体" w:hint="eastAsia"/>
            <w:color w:val="043396"/>
            <w:kern w:val="0"/>
            <w:sz w:val="19"/>
            <w:u w:val="single"/>
          </w:rPr>
          <w:t>CPI</w:t>
        </w:r>
      </w:hyperlink>
      <w:r w:rsidRPr="004C094E">
        <w:rPr>
          <w:rFonts w:ascii="宋体" w:eastAsia="宋体" w:hAnsi="宋体" w:cs="宋体" w:hint="eastAsia"/>
          <w:color w:val="000000"/>
          <w:kern w:val="0"/>
          <w:sz w:val="19"/>
          <w:szCs w:val="19"/>
        </w:rPr>
        <w:t>)大幅下降1.7个百分点至0.8%，似乎不能单纯用春节因素扰动来解释，而可能反映出近期的终端需求并没有实质性改善。</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同时，PMI数据虽然持续半年在景气区间，PMI“新订单指数-生产指数”和“新订单指数-产成品库存指数”两项指标分别指向市场需求和经济动能，两者出现回调，说明制造业生产仍不具备充足的内生动能。此外，当前在库存回补较为明显的中下游行业，其产成品价格和企业利润并未明显改善，这可能反映出需求不足导致企业被动补库存。</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可以说，在面对终端需求没有实质性改善的情况下，去库存带来的经济企稳持续性存疑。尤其是在工业生产资料价格一旦出现下滑的时候，这种不稳定性就会充分暴露出来。</w:t>
      </w:r>
    </w:p>
    <w:p w:rsidR="004C094E" w:rsidRPr="004C094E" w:rsidRDefault="004C094E" w:rsidP="004C094E">
      <w:pPr>
        <w:widowControl/>
        <w:spacing w:before="163" w:after="163" w:line="380" w:lineRule="atLeast"/>
        <w:jc w:val="left"/>
        <w:rPr>
          <w:rFonts w:ascii="宋体" w:eastAsia="宋体" w:hAnsi="宋体" w:cs="宋体" w:hint="eastAsia"/>
          <w:color w:val="000000"/>
          <w:kern w:val="0"/>
          <w:sz w:val="19"/>
          <w:szCs w:val="19"/>
        </w:rPr>
      </w:pPr>
      <w:r w:rsidRPr="004C094E">
        <w:rPr>
          <w:rFonts w:ascii="宋体" w:eastAsia="宋体" w:hAnsi="宋体" w:cs="宋体" w:hint="eastAsia"/>
          <w:color w:val="000000"/>
          <w:kern w:val="0"/>
          <w:sz w:val="19"/>
          <w:szCs w:val="19"/>
        </w:rPr>
        <w:t xml:space="preserve">　　当前，</w:t>
      </w:r>
      <w:hyperlink r:id="rId24" w:tgtFrame="_blank" w:history="1">
        <w:r w:rsidRPr="004C094E">
          <w:rPr>
            <w:rFonts w:ascii="宋体" w:eastAsia="宋体" w:hAnsi="宋体" w:cs="宋体" w:hint="eastAsia"/>
            <w:color w:val="043396"/>
            <w:kern w:val="0"/>
            <w:sz w:val="19"/>
            <w:u w:val="single"/>
          </w:rPr>
          <w:t>宏观经济</w:t>
        </w:r>
      </w:hyperlink>
      <w:r w:rsidRPr="004C094E">
        <w:rPr>
          <w:rFonts w:ascii="宋体" w:eastAsia="宋体" w:hAnsi="宋体" w:cs="宋体" w:hint="eastAsia"/>
          <w:color w:val="000000"/>
          <w:kern w:val="0"/>
          <w:sz w:val="19"/>
          <w:szCs w:val="19"/>
        </w:rPr>
        <w:t>的积极因素在不断增多，多数指标都趋向好转。我们对中国经济的发展要充满信心，不应该过度悲观，也不应该过度乐观。就像权威人士指出的，中国经济发展是“L”型，这个“L”</w:t>
      </w:r>
      <w:r w:rsidRPr="004C094E">
        <w:rPr>
          <w:rFonts w:ascii="宋体" w:eastAsia="宋体" w:hAnsi="宋体" w:cs="宋体" w:hint="eastAsia"/>
          <w:color w:val="000000"/>
          <w:kern w:val="0"/>
          <w:sz w:val="19"/>
          <w:szCs w:val="19"/>
        </w:rPr>
        <w:lastRenderedPageBreak/>
        <w:t>型是个阶段，不是一年两年。目前终端需求整体上仍不稳固，经济内</w:t>
      </w:r>
      <w:proofErr w:type="gramStart"/>
      <w:r w:rsidRPr="004C094E">
        <w:rPr>
          <w:rFonts w:ascii="宋体" w:eastAsia="宋体" w:hAnsi="宋体" w:cs="宋体" w:hint="eastAsia"/>
          <w:color w:val="000000"/>
          <w:kern w:val="0"/>
          <w:sz w:val="19"/>
          <w:szCs w:val="19"/>
        </w:rPr>
        <w:t>生增长</w:t>
      </w:r>
      <w:proofErr w:type="gramEnd"/>
      <w:r w:rsidRPr="004C094E">
        <w:rPr>
          <w:rFonts w:ascii="宋体" w:eastAsia="宋体" w:hAnsi="宋体" w:cs="宋体" w:hint="eastAsia"/>
          <w:color w:val="000000"/>
          <w:kern w:val="0"/>
          <w:sz w:val="19"/>
          <w:szCs w:val="19"/>
        </w:rPr>
        <w:t>动力仍有待夯实，判断中国经济已持续复苏为时尚早。（来源：证券时报）</w:t>
      </w:r>
    </w:p>
    <w:p w:rsidR="006D3576" w:rsidRDefault="006D3576"/>
    <w:sectPr w:rsidR="006D3576" w:rsidSect="006D35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094E"/>
    <w:rsid w:val="004C094E"/>
    <w:rsid w:val="006D35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576"/>
    <w:pPr>
      <w:widowControl w:val="0"/>
      <w:jc w:val="both"/>
    </w:pPr>
  </w:style>
  <w:style w:type="paragraph" w:styleId="1">
    <w:name w:val="heading 1"/>
    <w:basedOn w:val="a"/>
    <w:link w:val="1Char"/>
    <w:uiPriority w:val="9"/>
    <w:qFormat/>
    <w:rsid w:val="004C09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094E"/>
    <w:rPr>
      <w:rFonts w:ascii="宋体" w:eastAsia="宋体" w:hAnsi="宋体" w:cs="宋体"/>
      <w:b/>
      <w:bCs/>
      <w:kern w:val="36"/>
      <w:sz w:val="48"/>
      <w:szCs w:val="48"/>
    </w:rPr>
  </w:style>
  <w:style w:type="character" w:styleId="a3">
    <w:name w:val="Hyperlink"/>
    <w:basedOn w:val="a0"/>
    <w:uiPriority w:val="99"/>
    <w:semiHidden/>
    <w:unhideWhenUsed/>
    <w:rsid w:val="004C094E"/>
    <w:rPr>
      <w:color w:val="0000FF"/>
      <w:u w:val="single"/>
    </w:rPr>
  </w:style>
  <w:style w:type="character" w:customStyle="1" w:styleId="num">
    <w:name w:val="num"/>
    <w:basedOn w:val="a0"/>
    <w:rsid w:val="004C094E"/>
  </w:style>
  <w:style w:type="paragraph" w:styleId="a4">
    <w:name w:val="Normal (Web)"/>
    <w:basedOn w:val="a"/>
    <w:uiPriority w:val="99"/>
    <w:semiHidden/>
    <w:unhideWhenUsed/>
    <w:rsid w:val="004C094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C094E"/>
    <w:rPr>
      <w:b/>
      <w:bCs/>
    </w:rPr>
  </w:style>
  <w:style w:type="paragraph" w:styleId="a6">
    <w:name w:val="Balloon Text"/>
    <w:basedOn w:val="a"/>
    <w:link w:val="Char"/>
    <w:uiPriority w:val="99"/>
    <w:semiHidden/>
    <w:unhideWhenUsed/>
    <w:rsid w:val="004C094E"/>
    <w:rPr>
      <w:sz w:val="18"/>
      <w:szCs w:val="18"/>
    </w:rPr>
  </w:style>
  <w:style w:type="character" w:customStyle="1" w:styleId="Char">
    <w:name w:val="批注框文本 Char"/>
    <w:basedOn w:val="a0"/>
    <w:link w:val="a6"/>
    <w:uiPriority w:val="99"/>
    <w:semiHidden/>
    <w:rsid w:val="004C094E"/>
    <w:rPr>
      <w:sz w:val="18"/>
      <w:szCs w:val="18"/>
    </w:rPr>
  </w:style>
</w:styles>
</file>

<file path=word/webSettings.xml><?xml version="1.0" encoding="utf-8"?>
<w:webSettings xmlns:r="http://schemas.openxmlformats.org/officeDocument/2006/relationships" xmlns:w="http://schemas.openxmlformats.org/wordprocessingml/2006/main">
  <w:divs>
    <w:div w:id="1069959614">
      <w:bodyDiv w:val="1"/>
      <w:marLeft w:val="0"/>
      <w:marRight w:val="0"/>
      <w:marTop w:val="0"/>
      <w:marBottom w:val="0"/>
      <w:divBdr>
        <w:top w:val="none" w:sz="0" w:space="0" w:color="auto"/>
        <w:left w:val="none" w:sz="0" w:space="0" w:color="auto"/>
        <w:bottom w:val="none" w:sz="0" w:space="0" w:color="auto"/>
        <w:right w:val="none" w:sz="0" w:space="0" w:color="auto"/>
      </w:divBdr>
      <w:divsChild>
        <w:div w:id="273293480">
          <w:marLeft w:val="0"/>
          <w:marRight w:val="0"/>
          <w:marTop w:val="0"/>
          <w:marBottom w:val="136"/>
          <w:divBdr>
            <w:top w:val="none" w:sz="0" w:space="0" w:color="auto"/>
            <w:left w:val="none" w:sz="0" w:space="0" w:color="auto"/>
            <w:bottom w:val="none" w:sz="0" w:space="0" w:color="auto"/>
            <w:right w:val="none" w:sz="0" w:space="0" w:color="auto"/>
          </w:divBdr>
          <w:divsChild>
            <w:div w:id="355160162">
              <w:marLeft w:val="136"/>
              <w:marRight w:val="0"/>
              <w:marTop w:val="0"/>
              <w:marBottom w:val="0"/>
              <w:divBdr>
                <w:top w:val="none" w:sz="0" w:space="0" w:color="auto"/>
                <w:left w:val="none" w:sz="0" w:space="0" w:color="auto"/>
                <w:bottom w:val="none" w:sz="0" w:space="0" w:color="auto"/>
                <w:right w:val="none" w:sz="0" w:space="0" w:color="auto"/>
              </w:divBdr>
              <w:divsChild>
                <w:div w:id="383481737">
                  <w:marLeft w:val="0"/>
                  <w:marRight w:val="0"/>
                  <w:marTop w:val="0"/>
                  <w:marBottom w:val="0"/>
                  <w:divBdr>
                    <w:top w:val="none" w:sz="0" w:space="0" w:color="auto"/>
                    <w:left w:val="none" w:sz="0" w:space="0" w:color="auto"/>
                    <w:bottom w:val="none" w:sz="0" w:space="0" w:color="auto"/>
                    <w:right w:val="none" w:sz="0" w:space="0" w:color="auto"/>
                  </w:divBdr>
                </w:div>
                <w:div w:id="1542134566">
                  <w:marLeft w:val="136"/>
                  <w:marRight w:val="136"/>
                  <w:marTop w:val="0"/>
                  <w:marBottom w:val="0"/>
                  <w:divBdr>
                    <w:top w:val="none" w:sz="0" w:space="0" w:color="auto"/>
                    <w:left w:val="none" w:sz="0" w:space="0" w:color="auto"/>
                    <w:bottom w:val="none" w:sz="0" w:space="0" w:color="auto"/>
                    <w:right w:val="none" w:sz="0" w:space="0" w:color="auto"/>
                  </w:divBdr>
                </w:div>
              </w:divsChild>
            </w:div>
            <w:div w:id="1977369702">
              <w:marLeft w:val="0"/>
              <w:marRight w:val="0"/>
              <w:marTop w:val="0"/>
              <w:marBottom w:val="0"/>
              <w:divBdr>
                <w:top w:val="none" w:sz="0" w:space="0" w:color="auto"/>
                <w:left w:val="none" w:sz="0" w:space="0" w:color="auto"/>
                <w:bottom w:val="none" w:sz="0" w:space="0" w:color="auto"/>
                <w:right w:val="none" w:sz="0" w:space="0" w:color="auto"/>
              </w:divBdr>
              <w:divsChild>
                <w:div w:id="173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958">
          <w:marLeft w:val="0"/>
          <w:marRight w:val="0"/>
          <w:marTop w:val="0"/>
          <w:marBottom w:val="0"/>
          <w:divBdr>
            <w:top w:val="none" w:sz="0" w:space="0" w:color="auto"/>
            <w:left w:val="none" w:sz="0" w:space="0" w:color="auto"/>
            <w:bottom w:val="single" w:sz="6" w:space="0" w:color="E5E5E5"/>
            <w:right w:val="none" w:sz="0" w:space="0" w:color="auto"/>
          </w:divBdr>
          <w:divsChild>
            <w:div w:id="7830887">
              <w:marLeft w:val="0"/>
              <w:marRight w:val="0"/>
              <w:marTop w:val="0"/>
              <w:marBottom w:val="0"/>
              <w:divBdr>
                <w:top w:val="none" w:sz="0" w:space="0" w:color="auto"/>
                <w:left w:val="none" w:sz="0" w:space="0" w:color="auto"/>
                <w:bottom w:val="none" w:sz="0" w:space="0" w:color="auto"/>
                <w:right w:val="none" w:sz="0" w:space="0" w:color="auto"/>
              </w:divBdr>
              <w:divsChild>
                <w:div w:id="1390491935">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908542485">
          <w:marLeft w:val="0"/>
          <w:marRight w:val="0"/>
          <w:marTop w:val="136"/>
          <w:marBottom w:val="0"/>
          <w:divBdr>
            <w:top w:val="none" w:sz="0" w:space="0" w:color="auto"/>
            <w:left w:val="none" w:sz="0" w:space="0" w:color="auto"/>
            <w:bottom w:val="none" w:sz="0" w:space="0" w:color="auto"/>
            <w:right w:val="none" w:sz="0" w:space="0" w:color="auto"/>
          </w:divBdr>
          <w:divsChild>
            <w:div w:id="224264463">
              <w:marLeft w:val="0"/>
              <w:marRight w:val="0"/>
              <w:marTop w:val="0"/>
              <w:marBottom w:val="109"/>
              <w:divBdr>
                <w:top w:val="single" w:sz="6" w:space="5" w:color="AAAAAA"/>
                <w:left w:val="single" w:sz="6" w:space="5" w:color="AAAAAA"/>
                <w:bottom w:val="single" w:sz="6" w:space="5" w:color="AAAAAA"/>
                <w:right w:val="single" w:sz="6" w:space="5"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zwy_zwwzl_01_01_01_1" TargetMode="External"/><Relationship Id="rId13" Type="http://schemas.openxmlformats.org/officeDocument/2006/relationships/hyperlink" Target="http://stock.eastmoney.com/hangye/hy475.html" TargetMode="External"/><Relationship Id="rId18" Type="http://schemas.openxmlformats.org/officeDocument/2006/relationships/hyperlink" Target="http://data.eastmoney.com/cjsj/pmi.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data.eastmoney.com/cjsj/ppi.html" TargetMode="External"/><Relationship Id="rId7" Type="http://schemas.openxmlformats.org/officeDocument/2006/relationships/hyperlink" Target="http://finance.eastmoney.com/news/1370,20170316720563633.html" TargetMode="External"/><Relationship Id="rId12" Type="http://schemas.openxmlformats.org/officeDocument/2006/relationships/hyperlink" Target="http://fund.eastmoney.com/160636.html" TargetMode="External"/><Relationship Id="rId17" Type="http://schemas.openxmlformats.org/officeDocument/2006/relationships/hyperlink" Target="http://finance.eastmoney.com/news/1353,20170315720078480.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quote.eastmoney.com/3ban/SZ830838.html" TargetMode="External"/><Relationship Id="rId20" Type="http://schemas.openxmlformats.org/officeDocument/2006/relationships/hyperlink" Target="http://fund.eastmoney.com/160628.html" TargetMode="External"/><Relationship Id="rId1" Type="http://schemas.openxmlformats.org/officeDocument/2006/relationships/styles" Target="styles.xml"/><Relationship Id="rId6" Type="http://schemas.openxmlformats.org/officeDocument/2006/relationships/hyperlink" Target="http://guba.eastmoney.com/news,cjpl,617722491.html" TargetMode="External"/><Relationship Id="rId11" Type="http://schemas.openxmlformats.org/officeDocument/2006/relationships/hyperlink" Target="http://fund.eastmoney.com/519120.html" TargetMode="External"/><Relationship Id="rId24" Type="http://schemas.openxmlformats.org/officeDocument/2006/relationships/hyperlink" Target="http://topic.eastmoney.com/2yhg/" TargetMode="External"/><Relationship Id="rId5" Type="http://schemas.openxmlformats.org/officeDocument/2006/relationships/hyperlink" Target="http://www.eastmoney.com/" TargetMode="External"/><Relationship Id="rId15" Type="http://schemas.openxmlformats.org/officeDocument/2006/relationships/hyperlink" Target="http://topic.eastmoney.com/zw2017/" TargetMode="External"/><Relationship Id="rId23" Type="http://schemas.openxmlformats.org/officeDocument/2006/relationships/hyperlink" Target="http://data.eastmoney.com/cjsj/cpi.html" TargetMode="External"/><Relationship Id="rId10" Type="http://schemas.openxmlformats.org/officeDocument/2006/relationships/hyperlink" Target="http://fund.eastmoney.com/159939.html" TargetMode="External"/><Relationship Id="rId19" Type="http://schemas.openxmlformats.org/officeDocument/2006/relationships/hyperlink" Target="http://data.eastmoney.com/cjsj/hgjck.html" TargetMode="External"/><Relationship Id="rId4" Type="http://schemas.openxmlformats.org/officeDocument/2006/relationships/image" Target="media/image1.gif"/><Relationship Id="rId9" Type="http://schemas.openxmlformats.org/officeDocument/2006/relationships/hyperlink" Target="http://data.eastmoney.com/cjsj/gdp.html" TargetMode="External"/><Relationship Id="rId14" Type="http://schemas.openxmlformats.org/officeDocument/2006/relationships/hyperlink" Target="http://quote.eastmoney.com/ZS399991.html" TargetMode="External"/><Relationship Id="rId22" Type="http://schemas.openxmlformats.org/officeDocument/2006/relationships/hyperlink" Target="http://data.eastmoney.com/cjsj/c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1</cp:revision>
  <dcterms:created xsi:type="dcterms:W3CDTF">2017-03-16T14:48:00Z</dcterms:created>
  <dcterms:modified xsi:type="dcterms:W3CDTF">2017-03-16T14:53:00Z</dcterms:modified>
</cp:coreProperties>
</file>