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Allier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Allier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592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474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23 595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21 142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18 494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Allier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2 173 (6%)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31.0 M€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1 659 (6%)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25.4 M€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1 229 (6%)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21.3 M€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35 302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593.5 M€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26 769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484.8 M€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20 060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402.8 M€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Allier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157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123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123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Allier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161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94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94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1 316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833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833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Allier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1 106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1 071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1 036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25 017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24 031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23 046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Allier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Allier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Allier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Allier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70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Allier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203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10 232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6 269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4 631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Allier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877 (36%)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446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269 (38%)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Allier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627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498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389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Allier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645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568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544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Allier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1 794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1 641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1 494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57 538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53 741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49 399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Allier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1 991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1 404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914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Allier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101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6 085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5 553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4 703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Allier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365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307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8 115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6 629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5 258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Allier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1 111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889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Allier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1 561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1 321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1 124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57 349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49 341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39 113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Allier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41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1 651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1 365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1 159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Allier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781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387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14 408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7 125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7 125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