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/>
      </w:pPr>
      <w:r>
        <w:rPr>
          <w:rFonts w:cs="Arial" w:ascii="Marianne" w:hAnsi="Marianne"/>
          <w:b/>
          <w:bCs/>
          <w:sz w:val="56"/>
          <w:szCs w:val="56"/>
        </w:rPr>
        <w:t>SUIVI TERRITORIAL</w:t>
      </w:r>
    </w:p>
    <w:p>
      <w:pPr>
        <w:pStyle w:val="Normal"/>
        <w:rPr/>
      </w:pPr>
      <w:r>
        <w:rPr>
          <w:rFonts w:cs="Arial" w:ascii="Marianne" w:hAnsi="Marianne"/>
          <w:b/>
          <w:bCs/>
          <w:sz w:val="56"/>
          <w:szCs w:val="56"/>
        </w:rPr>
        <w:t>DU PLAN FRANCE RELANCE</w:t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>
          <w:rFonts w:ascii="Marianne" w:hAnsi="Marianne"/>
        </w:rPr>
      </w:pPr>
      <w:r>
        <w:rPr>
          <w:rFonts w:cs="Arial" w:ascii="Marianne" w:hAnsi="Marianne"/>
          <w:i/>
          <w:iCs/>
          <w:sz w:val="40"/>
          <w:szCs w:val="40"/>
        </w:rPr>
        <w:t xml:space="preserve">Données pour le département : Alpes-de-Haute-Provence</w:t>
      </w:r>
    </w:p>
    <w:p>
      <w:pPr>
        <w:pStyle w:val="Normal"/>
        <w:rPr/>
      </w:pPr>
      <w:r>
        <w:rPr>
          <w:rFonts w:cs="Arial" w:ascii="Marianne" w:hAnsi="Marianne"/>
          <w:i/>
          <w:iCs/>
          <w:sz w:val="40"/>
          <w:szCs w:val="40"/>
        </w:rPr>
        <w:t xml:space="preserve">Date : Mai 2021</w:t>
      </w:r>
    </w:p>
    <w:p>
      <w:pPr>
        <w:pStyle w:val="Normal"/>
        <w:rPr>
          <w:rFonts w:ascii="Marianne" w:hAnsi="Marianne" w:cs="Arial"/>
          <w:i/>
          <w:i/>
          <w:iCs/>
          <w:sz w:val="56"/>
          <w:szCs w:val="56"/>
        </w:rPr>
      </w:pPr>
      <w:r>
        <w:rPr>
          <w:rFonts w:cs="Arial" w:ascii="Marianne" w:hAnsi="Marianne"/>
          <w:i/>
          <w:iCs/>
          <w:sz w:val="56"/>
          <w:szCs w:val="56"/>
        </w:rPr>
      </w:r>
    </w:p>
    <w:p>
      <w:pPr>
        <w:pStyle w:val="03textecourant"/>
        <w:jc w:val="both"/>
        <w:rPr/>
      </w:pPr>
      <w:r>
        <w:rPr>
          <w:rFonts w:ascii="Marianne" w:hAnsi="Marianne"/>
          <w:sz w:val="22"/>
          <w:szCs w:val="22"/>
        </w:rPr>
        <w:t>Les portraits de la relance illustrent l’ancrage territorial du plan et les bénéfices générés localement</w:t>
      </w:r>
      <w:r>
        <w:rPr>
          <w:rFonts w:cs="Calibri" w:ascii="Calibri" w:hAnsi="Calibri"/>
          <w:sz w:val="22"/>
          <w:szCs w:val="22"/>
        </w:rPr>
        <w:t xml:space="preserve"> </w:t>
      </w:r>
      <w:r>
        <w:rPr>
          <w:rFonts w:ascii="Marianne" w:hAnsi="Marianne"/>
          <w:sz w:val="22"/>
          <w:szCs w:val="22"/>
        </w:rPr>
        <w:t>: cr</w:t>
      </w:r>
      <w:r>
        <w:rPr>
          <w:rFonts w:cs="Marianne" w:ascii="Marianne" w:hAnsi="Marianne"/>
          <w:sz w:val="22"/>
          <w:szCs w:val="22"/>
        </w:rPr>
        <w:t>é</w:t>
      </w:r>
      <w:r>
        <w:rPr>
          <w:rFonts w:ascii="Marianne" w:hAnsi="Marianne"/>
          <w:sz w:val="22"/>
          <w:szCs w:val="22"/>
        </w:rPr>
        <w:t>ations d’emploi, développement économique, amélioration de l’empreinte écologique…dans tous les départements de France.</w:t>
      </w:r>
    </w:p>
    <w:p>
      <w:pPr>
        <w:pStyle w:val="Customstyle"/>
        <w:jc w:val="both"/>
        <w:rPr>
          <w:i w:val="false"/>
          <w:i w:val="false"/>
          <w:iCs w:val="false"/>
          <w:sz w:val="22"/>
          <w:szCs w:val="22"/>
        </w:rPr>
      </w:pPr>
      <w:r>
        <w:rPr>
          <w:rFonts w:cs="Arial" w:ascii="Marianne" w:hAnsi="Marianne"/>
          <w:i w:val="false"/>
          <w:iCs w:val="false"/>
          <w:sz w:val="22"/>
          <w:szCs w:val="22"/>
        </w:rPr>
        <w:t>A fin juin 2021, près de 300 portraits de la relance sont répertoriés, représentant tous les départements et les trois axes de France Relance. Retrouvez-les sur</w:t>
      </w:r>
      <w:r>
        <w:rPr>
          <w:rFonts w:cs="Calibri"/>
          <w:i w:val="false"/>
          <w:iCs w:val="false"/>
          <w:sz w:val="22"/>
          <w:szCs w:val="22"/>
        </w:rPr>
        <w:t xml:space="preserve"> </w:t>
      </w:r>
      <w:r>
        <w:rPr>
          <w:rFonts w:cs="Calibri" w:ascii="Marianne" w:hAnsi="Marianne"/>
          <w:i w:val="false"/>
          <w:iCs w:val="false"/>
          <w:sz w:val="22"/>
          <w:szCs w:val="22"/>
        </w:rPr>
        <w:t>les</w:t>
      </w:r>
      <w:r>
        <w:rPr>
          <w:rFonts w:cs="Calibri"/>
          <w:i w:val="false"/>
          <w:iCs w:val="false"/>
          <w:sz w:val="22"/>
          <w:szCs w:val="22"/>
        </w:rPr>
        <w:t xml:space="preserve"> </w:t>
      </w:r>
    </w:p>
    <w:p>
      <w:pPr>
        <w:pStyle w:val="Custom_style2"/>
        <w:jc w:val="both"/>
        <w:rPr/>
      </w:pPr>
      <w:hyperlink r:id="rId2">
        <w:r>
          <w:rPr>
            <w:rStyle w:val="LienInternetvisit"/>
            <w:rFonts w:cs="Arial" w:ascii="Marianne" w:hAnsi="Marianne"/>
            <w:i/>
            <w:iCs/>
            <w:color w:val="00A65D"/>
            <w:sz w:val="22"/>
            <w:szCs w:val="22"/>
          </w:rPr>
          <w:t>Portraits de la relance</w:t>
        </w:r>
      </w:hyperlink>
      <w:r>
        <w:br w:type="page"/>
      </w:r>
    </w:p>
    <w:p>
      <w:pPr>
        <w:pStyle w:val="Normal"/>
        <w:rPr>
          <w:rFonts w:ascii="Marianne" w:hAnsi="Marianne"/>
          <w:b/>
          <w:b/>
          <w:bCs/>
          <w:sz w:val="50"/>
          <w:szCs w:val="50"/>
        </w:rPr>
      </w:pPr>
      <w:r>
        <w:rPr>
          <w:rFonts w:ascii="Marianne" w:hAnsi="Marianne"/>
          <w:b/>
          <w:bCs/>
          <w:sz w:val="50"/>
          <w:szCs w:val="50"/>
        </w:rPr>
      </w:r>
    </w:p>
    <w:sdt>
      <w:sdtPr>
        <w:docPartObj>
          <w:docPartGallery w:val="Table of Contents"/>
          <w:docPartUnique w:val="true"/>
        </w:docPartObj>
        <w:id w:val="537498637"/>
      </w:sdtPr>
      <w:sdtContent>
        <w:p>
          <w:pPr>
            <w:pStyle w:val="TOCHeading"/>
            <w:rPr/>
          </w:pPr>
          <w:r>
            <w:rPr>
              <w:rFonts w:ascii="Marianne" w:hAnsi="Marianne"/>
              <w:b/>
              <w:bCs/>
              <w:color w:val="000000"/>
              <w:sz w:val="48"/>
              <w:szCs w:val="48"/>
            </w:rPr>
            <w:t>Table des matières</w:t>
          </w:r>
        </w:p>
        <w:p>
          <w:pPr>
            <w:pStyle w:val="Titre2"/>
            <w:numPr>
              <w:ilvl w:val="1"/>
              <w:numId w:val="2"/>
            </w:numPr>
            <w:rPr>
              <w:sz w:val="22"/>
              <w:szCs w:val="22"/>
            </w:rPr>
          </w:pPr>
          <w:r>
            <w:fldChar w:fldCharType="begin"/>
          </w:r>
          <w:r>
            <w:rPr>
              <w:rFonts w:ascii="Marianne" w:hAnsi="Marianne"/>
            </w:rPr>
            <w:instrText> TOC \z \o "1-3" \u \h</w:instrText>
          </w:r>
          <w:r>
            <w:rPr>
              <w:rFonts w:ascii="Marianne" w:hAnsi="Marianne"/>
            </w:rPr>
            <w:fldChar w:fldCharType="separate"/>
          </w:r>
          <w:r>
            <w:rPr>
              <w:rFonts w:ascii="Marianne" w:hAnsi="Marianne"/>
            </w:rPr>
            <w:t>Aucune entrée de table des matières n'a été trouvée.</w:t>
          </w:r>
          <w:r>
            <w:rPr>
              <w:rFonts w:ascii="Marianne" w:hAnsi="Marianne"/>
            </w:rPr>
            <w:fldChar w:fldCharType="end"/>
          </w:r>
        </w:p>
      </w:sdtContent>
    </w:sdt>
    <w:p>
      <w:pPr>
        <w:pStyle w:val="Custom_style2"/>
      </w:pPr>
      <w:r>
        <w:br w:type="page"/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Titre2"/>
        <w:numPr>
          <w:ilvl w:val="1"/>
          <w:numId w:val="3"/>
        </w:numPr>
        <w:rPr>
          <w:sz w:val="44"/>
          <w:szCs w:val="44"/>
        </w:rPr>
      </w:pPr>
      <w:r>
        <w:rPr>
          <w:rFonts w:ascii="Marianne" w:hAnsi="Marianne"/>
          <w:sz w:val="48"/>
          <w:szCs w:val="48"/>
        </w:rPr>
        <w:t xml:space="preserve">Volet 1 : Ecologie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1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ecologie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5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1 - </w:t>
      </w:r>
      <w:hyperlink r:id="rId10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Bonus écologique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Alpes-de-Haute-Provence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456 (2%)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427 (3%)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379 (3%)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0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Provence-Alpes-Côte d'Azur</w:t>
            </w:r>
            <w:bookmarkEnd w:id="0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18 322 (10%)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16 369 (10%)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14 299 (11%)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174 963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155 933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135 576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6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2 - </w:t>
      </w:r>
      <w:hyperlink r:id="rId11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MaPrimeRénov'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00"/>
        <w:gridCol w:w="4432"/>
        <w:gridCol w:w="2385"/>
      </w:tblGrid>
      <w:tr>
        <w:trPr>
          <w:trHeight w:val="400" w:hRule="atLeast"/>
        </w:trPr>
        <w:tc>
          <w:tcPr>
            <w:gridSpan w:val="3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Alpes-de-Haute-Provence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Montant total des travaux associés aux dossiers validés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870 (8%)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13.4 M€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666 (8%)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11.1 M€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509 (8%)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9.3 M€ (9%)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00"/>
        <w:gridCol w:w="4442"/>
        <w:gridCol w:w="2375"/>
      </w:tblGrid>
      <w:tr>
        <w:trPr>
          <w:trHeight w:val="400" w:hRule="atLeast"/>
        </w:trPr>
        <w:tc>
          <w:tcPr>
            <w:gridSpan w:val="3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Provence-Alpes-Côte d'Azur</w:t>
            </w:r>
            <w:bookmarkEnd w:id="1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Montant total des travaux associés aux dossiers validés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11 004 (4%)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142.0 M€ (3%)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8 653 (4%)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119.6 M€ (3%)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6 755 (4%)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101.6 M€ (3%)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595"/>
        <w:gridCol w:w="4446"/>
        <w:gridCol w:w="2375"/>
      </w:tblGrid>
      <w:tr>
        <w:trPr>
          <w:trHeight w:val="400" w:hRule="atLeast"/>
        </w:trPr>
        <w:tc>
          <w:tcPr>
            <w:gridSpan w:val="3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Montant total des travaux associés aux dossiers validés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296 321  </w:t>
            </w:r>
          </w:p>
        </w:tc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4623.2 M€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226 749  </w:t>
            </w:r>
          </w:p>
        </w:tc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3844.0 M€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173 481  </w:t>
            </w:r>
          </w:p>
        </w:tc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3254.2 M€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7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3 - </w:t>
      </w:r>
      <w:hyperlink r:id="rId12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Modernisation des filières automobiles et aéronautiques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Alpes-de-Haute-Provence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2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Provence-Alpes-Côte d'Azur</w:t>
            </w:r>
            <w:bookmarkEnd w:id="2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17 (2%)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15 (2%)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15 (2%)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750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641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641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8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4 - </w:t>
      </w:r>
      <w:hyperlink r:id="rId13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Prime à la conversion des agroéquipements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Alpes-de-Haute-Provence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bénéficiaires de la prime à la conversion des agroéquipements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78 (24%)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41 (19%)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41 (19%)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3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Provence-Alpes-Côte d'Azur</w:t>
            </w:r>
            <w:bookmarkEnd w:id="3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bénéficiaires de la prime à la conversion des agroéquipements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330 (3%)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217 (3%)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217 (3%)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bénéficiaires de la prime à la conversion des agroéquipements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11 446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8 277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8 277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9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5 - </w:t>
      </w:r>
      <w:hyperlink r:id="rId14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Prime à la conversion des véhicules légers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Alpes-de-Haute-Provence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678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658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627 (4%)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4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Provence-Alpes-Côte d'Azur</w:t>
            </w:r>
            <w:bookmarkEnd w:id="4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16 693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15 948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15 295 (9%)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188 317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179 763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170 873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0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6 - </w:t>
      </w:r>
      <w:hyperlink r:id="rId15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Réhabilitation Friches (urbaines et sites pollués)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Alpes-de-Haute-Provence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sites concernés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5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Provence-Alpes-Côte d'Azur</w:t>
            </w:r>
            <w:bookmarkEnd w:id="5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sites concernés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sites concernés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18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1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7 - </w:t>
      </w:r>
      <w:hyperlink r:id="rId16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Rénovation bâtiments Etat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Alpes-de-Haute-Provence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 (2%)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 (3%)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 (4%)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6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Provence-Alpes-Côte d'Azur</w:t>
            </w:r>
            <w:bookmarkEnd w:id="6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181 (10%)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149 (10%)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102 (10%)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1 814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1 420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995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renovationbatimentsetat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Titre2"/>
        <w:numPr>
          <w:ilvl w:val="1"/>
          <w:numId w:val="12"/>
        </w:numPr>
        <w:rPr>
          <w:sz w:val="44"/>
          <w:szCs w:val="44"/>
        </w:rPr>
      </w:pPr>
      <w:r>
        <w:rPr>
          <w:rFonts w:ascii="Marianne" w:hAnsi="Marianne"/>
          <w:sz w:val="48"/>
          <w:szCs w:val="48"/>
        </w:rPr>
        <w:t xml:space="preserve">Volet 2 : Compétitivité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1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competitivite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3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8 - </w:t>
      </w:r>
      <w:hyperlink r:id="rId17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AAP Industrie : Soutien aux projets industriels territoires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Alpes-de-Haute-Provence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10 (17%)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10 (17%)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 (16%)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7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Provence-Alpes-Côte d'Azur</w:t>
            </w:r>
            <w:bookmarkEnd w:id="7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59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59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45 (6%)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869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727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aapindustriesoutienauxprojetsindustrielsterritoires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4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9 - </w:t>
      </w:r>
      <w:hyperlink r:id="rId18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AAP Industrie : Sécurisation approvisionnements critiques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Alpes-de-Haute-Provence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8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Provence-Alpes-Côte d'Azur</w:t>
            </w:r>
            <w:bookmarkEnd w:id="8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32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29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29 (9%)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350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309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309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aapindustriesecurisationapprovisionnementscritiques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5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10 - </w:t>
      </w:r>
      <w:hyperlink r:id="rId19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France Num : aide à la numérisation des TPE,PME,ETI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Alpes-de-Haute-Provence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299 (3%)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217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158 (4%)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9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Provence-Alpes-Côte d'Azur</w:t>
            </w:r>
            <w:bookmarkEnd w:id="9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8 628 (10%)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5 320 (10%)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4 189 (11%)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82 404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50 848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39 192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francenumaidealanumerisationdestpepmeeti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6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11 - </w:t>
      </w:r>
      <w:hyperlink r:id="rId20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Industrie du futur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Alpes-de-Haute-Provence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(2%)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0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Provence-Alpes-Côte d'Azur</w:t>
            </w:r>
            <w:bookmarkEnd w:id="10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99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28 (3%)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21 (3%)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2 403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1 007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705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7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12 - </w:t>
      </w:r>
      <w:hyperlink r:id="rId21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Renforcement subventions Business France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Alpes-de-Haute-Provence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14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13 (5%)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9 (4%)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1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Provence-Alpes-Côte d'Azur</w:t>
            </w:r>
            <w:bookmarkEnd w:id="11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339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284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232 (9%)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3 741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3 184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2 651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renforcementsubventionsbusinessfrance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8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13 - </w:t>
      </w:r>
      <w:hyperlink r:id="rId21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Soutien aux filières culturelles (cinéma, audiovisuel, musique, numérique, livre)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Alpes-de-Haute-Provence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aidées dans les secteurs du cinéma, de l'audiovisuel, du numérique et du livre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28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22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22 (7%)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2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Provence-Alpes-Côte d'Azur</w:t>
            </w:r>
            <w:bookmarkEnd w:id="12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aidées dans les secteurs du cinéma, de l'audiovisuel, du numérique et du livre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381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315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297 (8%)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aidées dans les secteurs du cinéma, de l'audiovisuel, du numérique et du livre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5 768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4 041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3 876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Titre2"/>
        <w:numPr>
          <w:ilvl w:val="1"/>
          <w:numId w:val="19"/>
        </w:numPr>
        <w:rPr>
          <w:sz w:val="44"/>
          <w:szCs w:val="44"/>
        </w:rPr>
      </w:pPr>
      <w:r>
        <w:rPr>
          <w:rFonts w:ascii="Marianne" w:hAnsi="Marianne"/>
          <w:sz w:val="48"/>
          <w:szCs w:val="48"/>
        </w:rPr>
        <w:t xml:space="preserve">Volet 3 : Cohésion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1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cohesion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0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14 - </w:t>
      </w:r>
      <w:hyperlink r:id="rId22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Apprentissage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Alpes-de-Haute-Provence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1 028 (3%)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943 (3%)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875 (3%)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3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Provence-Alpes-Côte d'Azur</w:t>
            </w:r>
            <w:bookmarkEnd w:id="13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35 565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32 524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29 595 (7%)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463 014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431 880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396 156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1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15 - </w:t>
      </w:r>
      <w:hyperlink r:id="rId23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Contrats Initiatives Emploi (CIE) Jeunes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Alpes-de-Haute-Provence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31 (2%)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24 (2%)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17 (2%)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4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Provence-Alpes-Côte d'Azur</w:t>
            </w:r>
            <w:bookmarkEnd w:id="14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1 623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1 201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833 (8%)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19 500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14 442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10 146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2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16 - </w:t>
      </w:r>
      <w:hyperlink r:id="rId24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Contrats de professionnalisation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Alpes-de-Haute-Provence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52 (2%)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41 (2%)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37 (2%)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5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Provence-Alpes-Côte d'Azur</w:t>
            </w:r>
            <w:bookmarkEnd w:id="15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2 983 (6%)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2 520 (6%)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2 311 (6%)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47 767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42 619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38 193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3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17 - </w:t>
      </w:r>
      <w:hyperlink r:id="rId25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Garantie jeunes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Alpes-de-Haute-Provence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96 (1%)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75 (1%)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75 (2%)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6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Provence-Alpes-Côte d'Azur</w:t>
            </w:r>
            <w:bookmarkEnd w:id="16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6 834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5 496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4 437 (8%)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84 019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68 312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55 933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4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18 - </w:t>
      </w:r>
      <w:hyperlink r:id="rId26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Parcours emploi compétences (PEC) Jeunes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Alpes-de-Haute-Provence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46 (3%)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42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36 (3%)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7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Provence-Alpes-Côte d'Azur</w:t>
            </w:r>
            <w:bookmarkEnd w:id="17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1 327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1 193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1 048 (9%)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15 460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13 437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11 369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5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19 - </w:t>
      </w:r>
      <w:hyperlink r:id="rId27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Prime à l'embauche des jeunes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Alpes-de-Haute-Provence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583 (3%)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502 (3%)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424 (3%)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8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Provence-Alpes-Côte d'Azur</w:t>
            </w:r>
            <w:bookmarkEnd w:id="18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23 286 (6%)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20 040 (6%)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16 873 (6%)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372 083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320 336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275 602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6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20 - </w:t>
      </w:r>
      <w:hyperlink r:id="rId28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Prime à l'embauche pour les travailleurs handicapés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Alpes-de-Haute-Provence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38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34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33 (5%)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9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Provence-Alpes-Côte d'Azur</w:t>
            </w:r>
            <w:bookmarkEnd w:id="19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909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759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651 (8%)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12 099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10 042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8 497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7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21 - </w:t>
      </w:r>
      <w:hyperlink r:id="rId29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Service civique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Alpes-de-Haute-Provence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216 (2%)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103 (2%)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103 (2%)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20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Provence-Alpes-Côte d'Azur</w:t>
            </w:r>
            <w:bookmarkEnd w:id="20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10 693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5 240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5 240 (7%)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162 106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79 626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79 626  </w:t>
            </w:r>
          </w:p>
        </w:tc>
      </w:tr>
    </w:tbl>
    <w:sectPr>
      <w:headerReference w:type="default" r:id="rId3"/>
      <w:footerReference w:type="default" r:id="rId4"/>
      <w:type w:val="nextPage"/>
      <w:pgSz w:w="11906" w:h="16838"/>
      <w:pgMar w:left="1144" w:right="1406" w:header="708" w:top="1417" w:footer="708" w:bottom="1417" w:gutter="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Calibri Light">
    <w:charset w:val="01"/>
    <w:family w:val="roman"/>
    <w:pitch w:val="variable"/>
  </w:font>
  <w:font w:name="Courier New">
    <w:charset w:val="01"/>
    <w:family w:val="roman"/>
    <w:pitch w:val="variable"/>
  </w:font>
  <w:font w:name="Arial">
    <w:charset w:val="01"/>
    <w:family w:val="roman"/>
    <w:pitch w:val="variable"/>
  </w:font>
  <w:font w:name="Marianne">
    <w:charset w:val="01"/>
    <w:family w:val="roman"/>
    <w:pitch w:val="variable"/>
  </w:font>
  <w:font w:name="Liberation Sans">
    <w:altName w:val="Arial"/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Pieddepage"/>
      <w:rPr>
        <w:rFonts w:ascii="Marianne" w:hAnsi="Marianne"/>
      </w:rPr>
    </w:pPr>
    <w:r>
      <w:rPr>
        <w:rFonts w:ascii="Marianne" w:hAnsi="Marianne"/>
      </w:rPr>
      <w:tab/>
      <w:tab/>
    </w:r>
    <w:r>
      <w:rPr>
        <w:rFonts w:ascii="Marianne" w:hAnsi="Marianne"/>
        <w:sz w:val="22"/>
        <w:szCs w:val="22"/>
      </w:rPr>
      <w:fldChar w:fldCharType="begin"/>
    </w:r>
    <w:r>
      <w:rPr>
        <w:sz w:val="22"/>
        <w:szCs w:val="22"/>
        <w:rFonts w:ascii="Marianne" w:hAnsi="Marianne"/>
      </w:rPr>
      <w:instrText> PAGE </w:instrText>
    </w:r>
    <w:r>
      <w:rPr>
        <w:sz w:val="22"/>
        <w:szCs w:val="22"/>
        <w:rFonts w:ascii="Marianne" w:hAnsi="Marianne"/>
      </w:rPr>
      <w:fldChar w:fldCharType="separate"/>
    </w:r>
    <w:r>
      <w:rPr>
        <w:sz w:val="22"/>
        <w:szCs w:val="22"/>
        <w:rFonts w:ascii="Marianne" w:hAnsi="Marianne"/>
      </w:rPr>
      <w:t>2</w:t>
    </w:r>
    <w:r>
      <w:rPr>
        <w:sz w:val="22"/>
        <w:szCs w:val="22"/>
        <w:rFonts w:ascii="Marianne" w:hAnsi="Marianne"/>
      </w:rPr>
      <w:fldChar w:fldCharType="end"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Entte"/>
      <w:rPr/>
    </w:pPr>
    <w:r>
      <w:rPr/>
      <w:drawing>
        <wp:anchor behindDoc="0" distT="0" distB="9525" distL="114300" distR="114300" simplePos="0" locked="0" layoutInCell="1" allowOverlap="1" relativeHeight="3">
          <wp:simplePos x="0" y="0"/>
          <wp:positionH relativeFrom="column">
            <wp:posOffset>-361315</wp:posOffset>
          </wp:positionH>
          <wp:positionV relativeFrom="paragraph">
            <wp:posOffset>-211455</wp:posOffset>
          </wp:positionV>
          <wp:extent cx="660400" cy="596265"/>
          <wp:effectExtent l="0" t="0" r="0" b="0"/>
          <wp:wrapTight wrapText="bothSides">
            <wp:wrapPolygon edited="0">
              <wp:start x="-612" y="0"/>
              <wp:lineTo x="-612" y="20704"/>
              <wp:lineTo x="20591" y="20704"/>
              <wp:lineTo x="20591" y="0"/>
              <wp:lineTo x="-612" y="0"/>
            </wp:wrapPolygon>
          </wp:wrapTight>
          <wp:docPr id="1" name="Image 1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660400" cy="59626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  <w:drawing>
        <wp:anchor behindDoc="0" distT="0" distB="0" distL="114300" distR="114300" simplePos="0" locked="0" layoutInCell="1" allowOverlap="1" relativeHeight="5">
          <wp:simplePos x="0" y="0"/>
          <wp:positionH relativeFrom="column">
            <wp:posOffset>4972685</wp:posOffset>
          </wp:positionH>
          <wp:positionV relativeFrom="paragraph">
            <wp:posOffset>-260350</wp:posOffset>
          </wp:positionV>
          <wp:extent cx="963930" cy="642620"/>
          <wp:effectExtent l="0" t="0" r="0" b="0"/>
          <wp:wrapTight wrapText="bothSides">
            <wp:wrapPolygon edited="0">
              <wp:start x="-1225" y="0"/>
              <wp:lineTo x="-1225" y="19353"/>
              <wp:lineTo x="20121" y="19353"/>
              <wp:lineTo x="20121" y="0"/>
              <wp:lineTo x="-1225" y="0"/>
            </wp:wrapPolygon>
          </wp:wrapTight>
          <wp:docPr id="2" name="Image 2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 2" descr=""/>
                  <pic:cNvPicPr>
                    <a:picLocks noChangeAspect="1" noChangeArrowheads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 bwMode="auto">
                  <a:xfrm>
                    <a:off x="0" y="0"/>
                    <a:ext cx="963930" cy="64262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>
  <w:abstractNum w:abstractNumId="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pStyle w:val="Titre2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pStyle w:val="Titre2"/>
      <w:numFmt w:val="none"/>
      <w:suff w:val="nothing"/>
      <w:lvlText w:val=""/>
      <w:lvlJc w:val="left"/>
      <w:pPr>
        <w:ind w:left="0" w:hanging="0"/>
      </w:pPr>
    </w:lvl>
    <w:lvl w:ilvl="2">
      <w:start w:val="1"/>
      <w:pStyle w:val="Titre3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6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7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8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9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0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6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7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8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9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0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6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7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num w:numId="1">
    <w:abstractNumId w:val="1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">
    <w:abstractNumId w:val="2"/>
  </w:num>
</w:numbering>
</file>

<file path=word/settings.xml><?xml version="1.0" encoding="utf-8"?>
<w:settings xmlns:w="http://schemas.openxmlformats.org/wordprocessingml/2006/main">
  <w:zoom w:percent="80"/>
  <w:defaultTabStop w:val="708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fr-F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Cs w:val="22"/>
        <w:lang w:val="fr-FR" w:eastAsia="en-US" w:bidi="ar-SA"/>
      </w:rPr>
    </w:rPrDefault>
    <w:pPrDefault>
      <w:pPr/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pPr>
      <w:widowControl/>
      <w:bidi w:val="0"/>
      <w:spacing w:lineRule="auto" w:line="259" w:before="0" w:after="160"/>
      <w:jc w:val="left"/>
    </w:pPr>
    <w:rPr>
      <w:rFonts w:ascii="Calibri" w:hAnsi="Calibri" w:eastAsia="Calibri" w:cs=""/>
      <w:color w:val="00000A"/>
      <w:kern w:val="0"/>
      <w:sz w:val="22"/>
      <w:szCs w:val="22"/>
      <w:lang w:val="fr-FR" w:eastAsia="en-US" w:bidi="ar-SA"/>
    </w:rPr>
  </w:style>
  <w:style w:type="paragraph" w:styleId="Titre1">
    <w:name w:val="Heading 1"/>
    <w:basedOn w:val="Normal"/>
    <w:next w:val="Normal"/>
    <w:link w:val="Titre1Car"/>
    <w:uiPriority w:val="9"/>
    <w:qFormat/>
    <w:rsid w:val="00426df4"/>
    <w:pPr>
      <w:keepNext w:val="true"/>
      <w:keepLines/>
      <w:spacing w:before="240" w:after="0"/>
      <w:outlineLvl w:val="0"/>
    </w:pPr>
    <w:rPr>
      <w:rFonts w:ascii="Calibri Light" w:hAnsi="Calibri Light" w:eastAsia="" w:cs="" w:asciiTheme="majorHAnsi" w:cstheme="majorBidi" w:eastAsiaTheme="majorEastAsia" w:hAnsiTheme="majorHAnsi"/>
      <w:color w:val="2F5496" w:themeColor="accent1" w:themeShade="bf"/>
      <w:sz w:val="32"/>
      <w:szCs w:val="32"/>
    </w:rPr>
  </w:style>
  <w:style w:type="paragraph" w:styleId="Titre2">
    <w:name w:val="Heading 2"/>
    <w:basedOn w:val="Titre"/>
    <w:qFormat/>
    <w:pPr>
      <w:numPr>
        <w:ilvl w:val="1"/>
        <w:numId w:val="1"/>
      </w:numPr>
      <w:spacing w:before="200" w:after="120"/>
      <w:outlineLvl w:val="1"/>
    </w:pPr>
    <w:rPr>
      <w:b/>
      <w:bCs/>
      <w:sz w:val="32"/>
      <w:szCs w:val="32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EntteCar" w:customStyle="1">
    <w:name w:val="En-tête Car"/>
    <w:basedOn w:val="DefaultParagraphFont"/>
    <w:uiPriority w:val="99"/>
    <w:qFormat/>
    <w:rsid w:val="001a3e83"/>
    <w:rPr/>
  </w:style>
  <w:style w:type="character" w:styleId="PieddepageCar" w:customStyle="1">
    <w:name w:val="Pied de page Car"/>
    <w:basedOn w:val="DefaultParagraphFont"/>
    <w:link w:val="Pieddepage"/>
    <w:uiPriority w:val="99"/>
    <w:qFormat/>
    <w:rsid w:val="001a3e83"/>
    <w:rPr/>
  </w:style>
  <w:style w:type="character" w:styleId="PrformatHTMLCar" w:customStyle="1">
    <w:name w:val="Préformaté HTML Car"/>
    <w:basedOn w:val="DefaultParagraphFont"/>
    <w:link w:val="PrformatHTML"/>
    <w:uiPriority w:val="99"/>
    <w:semiHidden/>
    <w:qFormat/>
    <w:rsid w:val="00d204ab"/>
    <w:rPr>
      <w:rFonts w:ascii="Courier New" w:hAnsi="Courier New" w:eastAsia="Times New Roman" w:cs="Courier New"/>
      <w:sz w:val="20"/>
      <w:szCs w:val="20"/>
      <w:lang w:eastAsia="fr-FR"/>
    </w:rPr>
  </w:style>
  <w:style w:type="character" w:styleId="P" w:customStyle="1">
    <w:name w:val="p"/>
    <w:basedOn w:val="DefaultParagraphFont"/>
    <w:qFormat/>
    <w:rsid w:val="00d204ab"/>
    <w:rPr/>
  </w:style>
  <w:style w:type="character" w:styleId="O" w:customStyle="1">
    <w:name w:val="o"/>
    <w:basedOn w:val="DefaultParagraphFont"/>
    <w:qFormat/>
    <w:rsid w:val="00d204ab"/>
    <w:rPr/>
  </w:style>
  <w:style w:type="character" w:styleId="N" w:customStyle="1">
    <w:name w:val="n"/>
    <w:basedOn w:val="DefaultParagraphFont"/>
    <w:qFormat/>
    <w:rsid w:val="00d204ab"/>
    <w:rPr/>
  </w:style>
  <w:style w:type="character" w:styleId="K" w:customStyle="1">
    <w:name w:val="k"/>
    <w:basedOn w:val="DefaultParagraphFont"/>
    <w:qFormat/>
    <w:rsid w:val="00d204ab"/>
    <w:rPr/>
  </w:style>
  <w:style w:type="character" w:styleId="Titre1Car" w:customStyle="1">
    <w:name w:val="Titre 1 Car"/>
    <w:basedOn w:val="DefaultParagraphFont"/>
    <w:link w:val="Titre1"/>
    <w:uiPriority w:val="9"/>
    <w:qFormat/>
    <w:rsid w:val="00426df4"/>
    <w:rPr>
      <w:rFonts w:ascii="Calibri Light" w:hAnsi="Calibri Light" w:eastAsia="" w:cs="" w:asciiTheme="majorHAnsi" w:cstheme="majorBidi" w:eastAsiaTheme="majorEastAsia" w:hAnsiTheme="majorHAnsi"/>
      <w:color w:val="2F5496" w:themeColor="accent1" w:themeShade="bf"/>
      <w:sz w:val="32"/>
      <w:szCs w:val="32"/>
    </w:rPr>
  </w:style>
  <w:style w:type="character" w:styleId="LienInternet">
    <w:name w:val="Lien Internet"/>
    <w:rPr>
      <w:color w:val="000080"/>
      <w:u w:val="single"/>
      <w:lang w:val="zxx" w:eastAsia="zxx" w:bidi="zxx"/>
    </w:rPr>
  </w:style>
  <w:style w:type="character" w:styleId="LienInternetvisit">
    <w:name w:val="Lien Internet visité"/>
    <w:rPr>
      <w:color w:val="800000"/>
      <w:u w:val="single"/>
      <w:lang w:val="zxx" w:eastAsia="zxx" w:bidi="zxx"/>
    </w:rPr>
  </w:style>
  <w:style w:type="character" w:styleId="ListLabel1">
    <w:name w:val="ListLabel 1"/>
    <w:qFormat/>
    <w:rPr>
      <w:rFonts w:ascii="Arial" w:hAnsi="Arial" w:cs="Arial"/>
      <w:i/>
      <w:iCs/>
      <w:sz w:val="40"/>
      <w:szCs w:val="40"/>
    </w:rPr>
  </w:style>
  <w:style w:type="character" w:styleId="ListLabel2">
    <w:name w:val="ListLabel 2"/>
    <w:qFormat/>
    <w:rPr>
      <w:rFonts w:ascii="Marianne" w:hAnsi="Marianne" w:cs="Arial"/>
      <w:i/>
      <w:iCs/>
      <w:sz w:val="40"/>
      <w:szCs w:val="40"/>
    </w:rPr>
  </w:style>
  <w:style w:type="character" w:styleId="ListLabel3">
    <w:name w:val="ListLabel 3"/>
    <w:qFormat/>
    <w:rPr>
      <w:rFonts w:ascii="Marianne" w:hAnsi="Marianne" w:cs="Arial"/>
      <w:i/>
      <w:iCs/>
      <w:sz w:val="40"/>
      <w:szCs w:val="40"/>
    </w:rPr>
  </w:style>
  <w:style w:type="character" w:styleId="ListLabel4">
    <w:name w:val="ListLabel 4"/>
    <w:qFormat/>
    <w:rPr>
      <w:rFonts w:ascii="Marianne" w:hAnsi="Marianne" w:cs="Arial"/>
      <w:i/>
      <w:iCs/>
      <w:sz w:val="40"/>
      <w:szCs w:val="40"/>
    </w:rPr>
  </w:style>
  <w:style w:type="character" w:styleId="ListLabel5">
    <w:name w:val="ListLabel 5"/>
    <w:qFormat/>
    <w:rPr>
      <w:rFonts w:ascii="Marianne" w:hAnsi="Marianne" w:cs="Arial"/>
      <w:i/>
      <w:iCs/>
      <w:sz w:val="40"/>
      <w:szCs w:val="40"/>
    </w:rPr>
  </w:style>
  <w:style w:type="character" w:styleId="ListLabel6">
    <w:name w:val="ListLabel 6"/>
    <w:qFormat/>
    <w:rPr>
      <w:rFonts w:ascii="Marianne" w:hAnsi="Marianne" w:cs="Arial"/>
      <w:i/>
      <w:iCs/>
      <w:color w:val="00A65D"/>
      <w:sz w:val="22"/>
      <w:szCs w:val="22"/>
    </w:rPr>
  </w:style>
  <w:style w:type="character" w:styleId="ListLabel7">
    <w:name w:val="ListLabel 7"/>
    <w:qFormat/>
    <w:rPr>
      <w:rFonts w:ascii="Marianne" w:hAnsi="Marianne" w:cs="Arial"/>
      <w:i/>
      <w:iCs/>
      <w:color w:val="00A65D"/>
      <w:sz w:val="22"/>
      <w:szCs w:val="22"/>
    </w:rPr>
  </w:style>
  <w:style w:type="character" w:styleId="ListLabel8">
    <w:name w:val="ListLabel 8"/>
    <w:qFormat/>
    <w:rPr>
      <w:rFonts w:ascii="Marianne" w:hAnsi="Marianne" w:cs="Arial"/>
      <w:i/>
      <w:iCs/>
      <w:color w:val="00A65D"/>
      <w:sz w:val="22"/>
      <w:szCs w:val="22"/>
    </w:rPr>
  </w:style>
  <w:style w:type="character" w:styleId="ListLabel9">
    <w:name w:val="ListLabel 9"/>
    <w:qFormat/>
    <w:rPr>
      <w:rFonts w:ascii="Marianne" w:hAnsi="Marianne" w:cs="Arial"/>
      <w:i/>
      <w:iCs/>
      <w:color w:val="00A65D"/>
      <w:sz w:val="22"/>
      <w:szCs w:val="22"/>
    </w:rPr>
  </w:style>
  <w:style w:type="paragraph" w:styleId="Titre">
    <w:name w:val="Titre"/>
    <w:basedOn w:val="Normal"/>
    <w:next w:val="Corpsdetexte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Corpsdetexte">
    <w:name w:val="Body Text"/>
    <w:basedOn w:val="Normal"/>
    <w:pPr>
      <w:spacing w:lineRule="auto" w:line="276" w:before="0" w:after="140"/>
    </w:pPr>
    <w:rPr/>
  </w:style>
  <w:style w:type="paragraph" w:styleId="Liste">
    <w:name w:val="List"/>
    <w:basedOn w:val="Corpsdetexte"/>
    <w:pPr/>
    <w:rPr>
      <w:rFonts w:cs="Lohit Devanagari"/>
    </w:rPr>
  </w:style>
  <w:style w:type="paragraph" w:styleId="Lgende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 w:customStyle="1">
    <w:name w:val="Index"/>
    <w:basedOn w:val="Normal"/>
    <w:qFormat/>
    <w:pPr>
      <w:suppressLineNumbers/>
    </w:pPr>
    <w:rPr>
      <w:rFonts w:cs="Lohit Devanagari"/>
    </w:rPr>
  </w:style>
  <w:style w:type="paragraph" w:styleId="Titreprincipal">
    <w:name w:val="Title"/>
    <w:basedOn w:val="Normal"/>
    <w:qFormat/>
    <w:pPr>
      <w:keepNext w:val="true"/>
      <w:spacing w:before="240" w:after="120"/>
    </w:pPr>
    <w:rPr>
      <w:rFonts w:ascii="Liberation Sans" w:hAnsi="Liberation Sans" w:eastAsia="Noto Sans CJK SC Regular" w:cs="Lohit Devanagari"/>
      <w:sz w:val="28"/>
      <w:szCs w:val="28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Entte">
    <w:name w:val="Header"/>
    <w:basedOn w:val="Normal"/>
    <w:uiPriority w:val="99"/>
    <w:unhideWhenUsed/>
    <w:rsid w:val="001a3e83"/>
    <w:pPr>
      <w:tabs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Pieddepage">
    <w:name w:val="Footer"/>
    <w:basedOn w:val="Normal"/>
    <w:link w:val="PieddepageCar"/>
    <w:uiPriority w:val="99"/>
    <w:unhideWhenUsed/>
    <w:rsid w:val="001a3e83"/>
    <w:pPr>
      <w:tabs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HTMLPreformatted">
    <w:name w:val="HTML Preformatted"/>
    <w:basedOn w:val="Normal"/>
    <w:link w:val="PrformatHTMLCar"/>
    <w:uiPriority w:val="99"/>
    <w:semiHidden/>
    <w:unhideWhenUsed/>
    <w:qFormat/>
    <w:rsid w:val="00d204ab"/>
    <w:pPr>
      <w:tabs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 w:before="0" w:after="0"/>
    </w:pPr>
    <w:rPr>
      <w:rFonts w:ascii="Courier New" w:hAnsi="Courier New" w:eastAsia="Times New Roman" w:cs="Courier New"/>
      <w:sz w:val="20"/>
      <w:szCs w:val="20"/>
      <w:lang w:eastAsia="fr-FR"/>
    </w:rPr>
  </w:style>
  <w:style w:type="paragraph" w:styleId="Obsahtabulky" w:customStyle="1">
    <w:name w:val="Obsah tabulky"/>
    <w:basedOn w:val="Normal"/>
    <w:qFormat/>
    <w:pPr>
      <w:suppressLineNumbers/>
    </w:pPr>
    <w:rPr/>
  </w:style>
  <w:style w:type="paragraph" w:styleId="Contenudetableau" w:customStyle="1">
    <w:name w:val="Contenu de tableau"/>
    <w:basedOn w:val="Normal"/>
    <w:qFormat/>
    <w:pPr>
      <w:suppressLineNumbers/>
    </w:pPr>
    <w:rPr/>
  </w:style>
  <w:style w:type="paragraph" w:styleId="Toaheading">
    <w:name w:val="toa heading"/>
    <w:basedOn w:val="Titreprincipal"/>
    <w:qFormat/>
    <w:pPr>
      <w:suppressLineNumbers/>
    </w:pPr>
    <w:rPr>
      <w:b/>
      <w:bCs/>
      <w:sz w:val="32"/>
      <w:szCs w:val="32"/>
    </w:rPr>
  </w:style>
  <w:style w:type="paragraph" w:styleId="TOCHeading">
    <w:name w:val="TOC Heading"/>
    <w:basedOn w:val="Titre1"/>
    <w:next w:val="Normal"/>
    <w:uiPriority w:val="39"/>
    <w:unhideWhenUsed/>
    <w:qFormat/>
    <w:rsid w:val="00426df4"/>
    <w:pPr/>
    <w:rPr>
      <w:lang w:eastAsia="fr-FR"/>
    </w:rPr>
  </w:style>
  <w:style w:type="paragraph" w:styleId="Customstyle">
    <w:name w:val="Custom_style"/>
    <w:qFormat/>
    <w:pPr>
      <w:widowControl/>
      <w:bidi w:val="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4"/>
      <w:szCs w:val="22"/>
      <w:lang w:val="fr-FR" w:eastAsia="en-US" w:bidi="ar-SA"/>
    </w:rPr>
  </w:style>
  <w:style w:type="paragraph" w:styleId="03textecourant">
    <w:name w:val="03_texte-courant"/>
    <w:basedOn w:val="Normal"/>
    <w:qFormat/>
    <w:pPr>
      <w:widowControl w:val="false"/>
      <w:spacing w:lineRule="exact" w:line="260" w:before="120" w:after="80"/>
      <w:jc w:val="both"/>
    </w:pPr>
    <w:rPr>
      <w:rFonts w:ascii="Arial" w:hAnsi="Arial" w:eastAsia="Calibri" w:cs="Arial" w:eastAsiaTheme="minorHAnsi"/>
      <w:bCs/>
      <w:color w:val="000000" w:themeColor="text1"/>
      <w:sz w:val="20"/>
      <w:szCs w:val="20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Grilledutableau">
    <w:name w:val="Table Grid"/>
    <w:basedOn w:val="TableauNormal"/>
    <w:uiPriority w:val="39"/>
    <w:rsid w:val="00d204ab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Contenudecadre">
    <w:name w:val="Contenu de cadre"/>
    <w:basedOn w:val="Normal"/>
    <w:qFormat/>
    <w:pPr/>
    <w:rPr/>
  </w:style>
  <w:style w:type="paragraph" w:styleId="Titre3">
    <w:name w:val="Heading 3"/>
    <w:basedOn w:val="Titre"/>
    <w:qFormat/>
    <w:pPr>
      <w:numPr>
        <w:ilvl w:val="2"/>
        <w:numId w:val="4"/>
      </w:numPr>
      <w:spacing w:before="140" w:after="120"/>
      <w:outlineLvl w:val="2"/>
    </w:pPr>
    <w:rPr>
      <w:b/>
      <w:bCs/>
      <w:sz w:val="28"/>
      <w:szCs w:val="28"/>
    </w:rPr>
  </w:style>
  <w:style w:type="character" w:styleId="Textesource">
    <w:name w:val="Texte source"/>
    <w:qFormat/>
    <w:rPr>
      <w:rFonts w:ascii="Liberation Mono" w:hAnsi="Liberation Mono" w:eastAsia="Liberation Mono" w:cs="Liberation Mono"/>
    </w:rPr>
  </w:style>
  <w:style w:type="paragraph" w:customStyle="1" w:styleId="Custom_style2">
    <w:name w:val="Custom_style2"/>
    <w:rPr>
      <w:sz w:val="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www.gouvernement.fr/portraits-de-la-relance" TargetMode="External"/><Relationship Id="rId3" Type="http://schemas.openxmlformats.org/officeDocument/2006/relationships/header" Target="header1.xml"/><Relationship Id="rId4" Type="http://schemas.openxmlformats.org/officeDocument/2006/relationships/footer" Target="footer1.xm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<Relationship Id="rId9" Type="http://schemas.openxmlformats.org/officeDocument/2006/relationships/customXml" Target="../customXml/item1.xml"/><Relationship Id="rId10" Type="http://schemas.openxmlformats.org/officeDocument/2006/relationships/hyperlink" Target="https://www.economie.gouv.fr/plan-de-relance/profils/entreprises/bonus-ecologique" TargetMode="External"/><Relationship Id="rId11" Type="http://schemas.openxmlformats.org/officeDocument/2006/relationships/hyperlink" Target="https://www.economie.gouv.fr/plan-de-relance/profils/particuliers/maprimerenov" TargetMode="External"/><Relationship Id="rId12" Type="http://schemas.openxmlformats.org/officeDocument/2006/relationships/hyperlink" Target="https://www.entreprises.gouv.fr/fr/actualites/industrie/fonds-de-soutien-aux-filieres-automobile-et-aeronautique-205-nouveaux-laureats" TargetMode="External"/><Relationship Id="rId13" Type="http://schemas.openxmlformats.org/officeDocument/2006/relationships/hyperlink" Target="https://www.economie.gouv.fr/plan-de-relance/profils/entreprises/prime-conversion-soutien-aquisition-agro-equipements" TargetMode="External"/><Relationship Id="rId14" Type="http://schemas.openxmlformats.org/officeDocument/2006/relationships/hyperlink" Target="https://www.ecologie.gouv.fr/france-relance-bonus-ecologique-et-prime-conversion" TargetMode="External"/><Relationship Id="rId15" Type="http://schemas.openxmlformats.org/officeDocument/2006/relationships/hyperlink" Target="https://www.economie.gouv.fr/plan-de-relance/profils/entreprises/fonds-recyclage-friches" TargetMode="External"/><Relationship Id="rId16" Type="http://schemas.openxmlformats.org/officeDocument/2006/relationships/hyperlink" Target="https://www.economie.gouv.fr/plan-de-relance/profils/administrations/renovation-energetique-batiments-publics" TargetMode="External"/><Relationship Id="rId17" Type="http://schemas.openxmlformats.org/officeDocument/2006/relationships/hyperlink" Target="https://www.entreprises.gouv.fr/fr/industrie/politique-industrielle/territoires-d-industrie" TargetMode="External"/><Relationship Id="rId18" Type="http://schemas.openxmlformats.org/officeDocument/2006/relationships/hyperlink" Target="https://www.bpifrance.fr/A-la-une/Appels-a-projets-concours/Appel-a-projets-Plan-de-relance-pour-l-industrie-Secteurs-strategiques-volet-national-50697" TargetMode="External"/><Relationship Id="rId19" Type="http://schemas.openxmlformats.org/officeDocument/2006/relationships/hyperlink" Target="https://www.economie.gouv.fr/plan-de-relance/profils/entreprises/aides-francenum-transformation-numerique" TargetMode="External"/><Relationship Id="rId20" Type="http://schemas.openxmlformats.org/officeDocument/2006/relationships/hyperlink" Target="https://www.economie.gouv.fr/plan-de-relance/profils/entreprises/aide-investissement-industrie-du-futur" TargetMode="External"/><Relationship Id="rId21" Type="http://schemas.openxmlformats.org/officeDocument/2006/relationships/hyperlink" Target="https://www.economie.gouv.fr/files/files/directions_services/plan-de-relance/Guide-mesures-relance-exportations.pdf" TargetMode="External"/><Relationship Id="rId22" Type="http://schemas.openxmlformats.org/officeDocument/2006/relationships/hyperlink" Target="https://travail-emploi.gouv.fr/demarches-ressources-documentaires/documentation-et-publications-officielles/guides/article/plan-de-relance-de-l-apprentissage-guide-pratique-pour-les-entreprises" TargetMode="External"/><Relationship Id="rId23" Type="http://schemas.openxmlformats.org/officeDocument/2006/relationships/hyperlink" Target="https://www.economie.gouv.fr/plan-de-relance/profils/entreprises/aide-embauche-jeune-contrat-initiative-emploi-cie" TargetMode="External"/><Relationship Id="rId24" Type="http://schemas.openxmlformats.org/officeDocument/2006/relationships/hyperlink" Target="https://travail-emploi.gouv.fr/formation-professionnelle/entreprise-et-alternance/aide-exceptionnelle-contrat-pro" TargetMode="External"/><Relationship Id="rId25" Type="http://schemas.openxmlformats.org/officeDocument/2006/relationships/hyperlink" Target="https://travail-emploi.gouv.fr/emploi/mesures-jeunes/garantiejeunes/" TargetMode="External"/><Relationship Id="rId26" Type="http://schemas.openxmlformats.org/officeDocument/2006/relationships/hyperlink" Target="https://www.economie.gouv.fr/plan-de-relance/insertion-personnes-eloignees-emploi-pec" TargetMode="External"/><Relationship Id="rId27" Type="http://schemas.openxmlformats.org/officeDocument/2006/relationships/hyperlink" Target="https://www.economie.gouv.fr/plan-de-relance/profils/entreprises/aide-embauche-jeunes" TargetMode="External"/><Relationship Id="rId28" Type="http://schemas.openxmlformats.org/officeDocument/2006/relationships/hyperlink" Target="https://www.economie.gouv.fr/entreprises/aide-mobilisation-employeurs-embauche-travailleurs-handicapes-plan-relance" TargetMode="External"/><Relationship Id="rId29" Type="http://schemas.openxmlformats.org/officeDocument/2006/relationships/hyperlink" Target="https://www.economie.gouv.fr/plan-de-relance/profils/administrations/financement-nouvelles-missions-service-civique" TargetMode="Externa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2C9EF70-8E7F-46FE-AFAB-A76514AA6F2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120</TotalTime>
  <Application>LibreOffice/6.0.7.3$Linux_X86_64 LibreOffice_project/00m0$Build-3</Application>
  <Pages>2</Pages>
  <Words>92</Words>
  <Characters>500</Characters>
  <CharactersWithSpaces>585</CharactersWithSpaces>
  <Paragraphs>10</Paragraphs>
  <Company>Secrétariat Général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2021-04-02T09:48:00Z</dcterms:created>
  <dc:creator>Yves TRAN</dc:creator>
  <dc:description/>
  <dc:language>fr-FR</dc:language>
  <cp:lastModifiedBy/>
  <dcterms:modified xsi:type="dcterms:W3CDTF">2021-07-12T18:09:39Z</dcterms:modified>
  <cp:revision>48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15.0000</vt:lpwstr>
  </property>
  <property fmtid="{D5CDD505-2E9C-101B-9397-08002B2CF9AE}" pid="3" name="Company">
    <vt:lpwstr>Secrétariat Général</vt:lpwstr>
  </property>
  <property fmtid="{D5CDD505-2E9C-101B-9397-08002B2CF9AE}" pid="4" name="DocSecurity">
    <vt:i4>0</vt:i4>
  </property>
  <property fmtid="{D5CDD505-2E9C-101B-9397-08002B2CF9AE}" pid="5" name="HyperlinksChanged">
    <vt:bool>0</vt:bool>
  </property>
  <property fmtid="{D5CDD505-2E9C-101B-9397-08002B2CF9AE}" pid="6" name="LinksUpToDate">
    <vt:bool>0</vt:bool>
  </property>
  <property fmtid="{D5CDD505-2E9C-101B-9397-08002B2CF9AE}" pid="7" name="ScaleCrop">
    <vt:bool>0</vt:bool>
  </property>
  <property fmtid="{D5CDD505-2E9C-101B-9397-08002B2CF9AE}" pid="8" name="ShareDoc">
    <vt:bool>0</vt:bool>
  </property>
</Properties>
</file>