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Cher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522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409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5 546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4 939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4 328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1 545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23.1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1 203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19.2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955 (13%)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16.6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12 483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199.2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9 525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165.8 M€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7 271 (4%)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141.2 M€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 (15%)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1 043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848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822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783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7 236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6 885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(50%)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(44%)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(21%)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 (25%)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(32%)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(18%)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248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1 698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1 321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20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139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1 546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1 431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16 061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15 189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14 223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355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1 188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1 070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888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413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256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2 783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2 277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1 903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76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389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1 295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1 127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13 025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11 447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9 815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71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57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496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408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349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Cher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740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365 (13%)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365 (13%)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Centre-Val de Loire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5 815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2 874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