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Drôme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1 454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1 287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1 135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23 595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21 142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18 494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3 037 (9%)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49.3 M€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2 284 (9%)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40.5 M€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1 742 (9%)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34.3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35 302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593.5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26 769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484.8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20 060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402.8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1 316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2 069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1 988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25 017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24 031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23 046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10 232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6 269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4 631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877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446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3 687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3 484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3 216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57 538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53 741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49 399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1 404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6 085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5 553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4 703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8 115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6 629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5 258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1 111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2 785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2 375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57 349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49 341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39 113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1 651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1 159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Drôme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14 408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