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Eure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1 052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7 025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3 397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51.4 M€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2 602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43.4 M€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2 011 (18%)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37.0 M€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18 897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262.6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14 495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216.4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11 128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180.7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1 791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1 719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1 622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9 190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293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3 070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3 673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3 482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3 165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23 792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22 531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6 350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5 084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4 077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2 371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2 025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1 760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14 698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Eure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