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Hauts-de-Seine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Hauts-de-Seine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7 731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6 986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6 089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34 914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31 277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27 129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Hauts-de-Seine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916 (3%)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15.8 M€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709 (3%)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13.7 M€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522 (3%)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11.9 M€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28 925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552.5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21 834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472.8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16 514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414.4 M€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Hauts-de-Seine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Hauts-de-Seine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116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113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113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Hauts-de-Seine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1 452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1 343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1 238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15 866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14 930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14 053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Hauts-de-Seine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Hauts-de-Seine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 (40%)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 (46%)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Hauts-de-Seine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Hauts-de-Seine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Hauts-de-Seine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1 724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1 023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762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13 780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8 561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6 655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Hauts-de-Seine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Hauts-de-Seine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125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107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94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772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661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568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Hauts-de-Seine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127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126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1 849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667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656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Hauts-de-Seine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19 962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18 575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16 831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99 772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92 377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84 022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Hauts-de-Seine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172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132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1 857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1 276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857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Hauts-de-Seine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3 130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2 985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2 681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13 755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12 296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10 797 (28%)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Hauts-de-Seine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897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9 493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7 704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6 490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Hauts-de-Seine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1 004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704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Hauts-de-Seine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11 326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9 750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8 430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68 785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59 468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53 420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Hauts-de-Seine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150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120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103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1 128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932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785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Hauts-de-Seine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1 652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812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812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24 479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11 979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11 979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