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Martinique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376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266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667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2.5 M€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432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1.5 M€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232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760.7 k€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2.5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432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1.5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232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760.7 k€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645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638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638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250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37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1 064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884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1 240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1 064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884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662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662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1 647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Martinique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1 647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800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800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