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Mayenne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Mayenne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611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514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8 975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8 035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6 940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Mayenne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1 984 (9%)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30.3 M€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1 512 (8%)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23.3 M€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1 162 (8%)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19.4 M€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22 898 (8%)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320.4 M€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17 796 (8%)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262.4 M€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13 756 (8%)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221.6 M€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Mayenne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74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67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67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Mayenne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45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44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44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427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304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304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Mayenne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970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905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12 398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11 813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11 208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Mayenne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Mayenne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103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89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50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Mayenne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(18%)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96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92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80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Mayenne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29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29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Mayenne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347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221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156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5 117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3 190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2 376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Mayenne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283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97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79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Mayenne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224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181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151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Mayenne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23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284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241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228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Mayenne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2 582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2 437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2 324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30 264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28 594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27 283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Mayenne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163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138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117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1 350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1 097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844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Mayenne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156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141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127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2 982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2 721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2 502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Mayenne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184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151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2 985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2 533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2 108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Mayenne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40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485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430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367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Mayenne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1 944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1 659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1 490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28 669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24 138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20 885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Mayenne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62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53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968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812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681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Mayenne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551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267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267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7 603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3 762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3 762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