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Orne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352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7 793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7 025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6 132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2 069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30.4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1 573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24.7 M€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1 189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20.6 M€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18 897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262.6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14 495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216.4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11 128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180.7 M€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10 120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9 722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9 190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3 070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2 093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1 696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1 891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1 670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23 792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22 531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20 545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1 080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1 780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1 620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6 350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5 084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4 077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1 403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1 205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1 017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17 542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14 698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12 621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7 571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3 736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