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Bouches-du-Rhône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8 583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7 665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6 768 (47%)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18 322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16 369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14 299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3 547 (32%)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43.6 M€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2 803 (32%)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36.9 M€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2 196 (33%)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31.3 M€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11 004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142.0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8 653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119.6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6 755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101.6 M€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(53%)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(53%)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6 557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6 233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5 945 (39%)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15 948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15 295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(40%)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(49%)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(66%)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(66%)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(66%)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3 072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1 905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1 440 (34%)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8 628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5 320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4 189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163 (48%)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130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104 (45%)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149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15 727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14 368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13 065 (44%)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35 565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32 524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29 595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730 (45%)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532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360 (43%)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1 201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1 445 (48%)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1 222 (48%)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1 159 (50%)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2 658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2 093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1 688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6 834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5 496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4 437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453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410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346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10 353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8 887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7 457 (44%)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23 286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16 873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258 (40%)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909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Bouches-du-Rhône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4 954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2 435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2 435 (46%)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10 693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