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Cantal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Cantal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252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223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195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23 595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21 142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18 494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Cantal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965 (3%)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14.3 M€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747 (3%)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11.8 M€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562 (3%)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9.8 M€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35 302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593.5 M€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26 769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484.8 M€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20 060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402.8 M€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Cantal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157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123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123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Cantal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258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180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180 (22%)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1 316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833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833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Cantal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453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434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413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25 017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24 031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23 046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Cantal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Cantal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102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Cantal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Cantal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70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Cantal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165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111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85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10 232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6 269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4 631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Cantal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877 (36%)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446 (44%)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269 (38%)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Cantal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627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498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389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Cantal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645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568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544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Cantal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764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715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661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57 538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53 741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49 399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Cantal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51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1 991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1 404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914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Cantal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71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61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6 085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5 553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4 703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Cantal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156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139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119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8 115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6 629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5 258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Cantal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1 111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889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Cantal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825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688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572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57 349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49 341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39 113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Cantal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1 651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1 365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1 159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Cantal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395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197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197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14 408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7 125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7 125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