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Cher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409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5 546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4 939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4 328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1 545 (12%)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23.1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1 203 (13%)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19.2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955 (13%)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16.6 M€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12 483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199.2 M€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9 525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165.8 M€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7 271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141.2 M€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90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90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1 043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613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613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848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783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7 236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6 885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6 549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(50%)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(50%)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(32%)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97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2 591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1 698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1 321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93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75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139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119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1 546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1 431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1 352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16 061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15 189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14 223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130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991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641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355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128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101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1 188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1 070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888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413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324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256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2 783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2 277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1 903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94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76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456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389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1 295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1 127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975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13 025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11 447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9 815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71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57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349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Cher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740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365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5 815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2 874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2 874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