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Corse-du-Sud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438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405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343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1 413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1 337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1 228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(34%)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1.8 M€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146 (34%)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1.5 M€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118 (35%)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1.3 M€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528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5.5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424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4.7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339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4.1 M€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421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407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392 (46%)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908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851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(40%)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(40%)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300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217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167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676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(62%)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(64%)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(67%)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872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796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743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1 782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1 617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1 483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(53%)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(53%)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213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187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150 (45%)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443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(42%)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(40%)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679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511 (56%)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(51%)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(53%)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Corse-du-Sud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258 (49%)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(50%)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Corse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257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