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Eure-et-Loir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2 233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42.4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1 701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36.2 M€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1 294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31.3 M€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133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1 003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2 523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2 360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2 240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2 043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1 800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1 583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Eure-et-Loir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