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Guadeloupe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399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341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1 226 (100%)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4.6 M€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803 (100%)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3.2 M€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547 (100%)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2.3 M€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1 226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4.6 M€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803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3.2 M€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547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2.3 M€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548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499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499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1 286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1 147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1 426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1 147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148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146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148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146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416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863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416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496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675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496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Guadeloupe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3 127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1 546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1 546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Guadeloupe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1 546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