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Ille-et-Vilaine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2 680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2 400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2 048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7 894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7 084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6 167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5 075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75.7 M€ (24%)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3 879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63.9 M€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3 039 (23%)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54.8 M€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21 980 (7%)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310.6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17 027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259.7 M€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13 314 (8%)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221.3 M€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(26%)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(25%)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(25%)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284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3 722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3 582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3 409 (35%)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10 596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10 141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9 620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(27%)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 (30%)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(26%)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(37%)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52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(38%)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1 598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962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742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4 697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2 964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2 299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(43%)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(48%)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 (42%)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40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109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107 (41%)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336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269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9 063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8 619 (39%)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8 100 (39%)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23 343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22 037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20 535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332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276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219 (34%)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1 030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827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885 (46%)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778 (45%)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704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1 723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1 593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922 (36%)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760 (38%)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557 (36%)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2 559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1 533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(35%)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154 (34%)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118 (32%)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512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449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9 554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8 346 (41%)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7 457 (42%)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23 518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20 149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17 898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280 (32%)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234 (33%)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200 (33%)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706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Ille-et-Vilaine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2 459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1 214 (44%)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Bretagne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5 619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