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Isère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3 707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3 333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2 974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6 000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102.8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4 536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84.3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3 388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69.2 M€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4 379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4 194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4 031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8 687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8 000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7 291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8 238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7 104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5 385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Isère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