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Jura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455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1 929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35.1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1 430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28.2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1 028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22.8 M€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17 569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314.8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13 115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256.2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9 736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212.1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7 472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7 154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1 689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1 585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1 492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16 121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14 948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1 389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1 222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1 119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15 548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12 078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