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Lot-et-Garonne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719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15 336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13 546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11 609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2 204 (7%)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33.8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1 692 (7%)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28.4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1 319 (7%)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24.4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31 495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473.9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24 503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396.4 M€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19 051 (11%)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340.8 M€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1 890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1 312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1 248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1 198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20 443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19 475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18 349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(56%)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8 789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5 183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3 903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630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562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548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2 286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2 103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1 939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39 914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36 997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33 737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1 877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1 374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965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2 787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2 640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409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292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6 585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5 315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4 420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1 148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976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1 407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1 187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30 764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26 660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22 823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1 460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1 239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1 056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Lot-et-Garonne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Nouvelle-Aquitaine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14 317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7 051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