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Maine-et-Loire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1 816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1 633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1 415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8 975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8 035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6 940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4 920 (21%)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74.4 M€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3 796 (21%)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62.0 M€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2 900 (21%)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52.7 M€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22 898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320.4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17 796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262.4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13 756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221.6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154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 (30%)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2 456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2 344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2 203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12 398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11 813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11 208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(34%)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976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592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453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5 117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3 190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2 376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 (37%)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 (34%)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6 487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6 041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5 777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30 264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28 594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27 283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265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225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178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1 350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618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548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2 502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576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479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351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2 108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120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111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5 284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4 596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4 103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28 669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24 138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20 885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143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105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Maine-et-Loire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1 837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910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910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3 762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3 762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