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Savoie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Savoie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1 262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1 138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1 034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23 595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21 142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18 494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Savoie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1 527 (4%)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28.9 M€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1 164 (4%)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23.6 M€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876 (4%)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19.2 M€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35 302 (12%)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593.5 M€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26 769 (12%)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484.8 M€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20 060 (12%)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402.8 M€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Savoie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157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123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123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Savoie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1 316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833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833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Savoie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1 333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1 287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1 244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25 017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24 031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23 046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Savoie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Savoie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193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145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102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Savoie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88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88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66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Savoie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70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63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63 (20%)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Savoie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664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397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293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10 232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6 269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4 631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Savoie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34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877 (36%)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446 (44%)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269 (38%)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Savoie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627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498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389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Savoie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52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645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568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544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Savoie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3 030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2 837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2 586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57 538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53 741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49 399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Savoie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1 991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1 404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914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Savoie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371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295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6 085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5 553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4 703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Savoie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524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440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338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8 115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6 629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5 258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Savoie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121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109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78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1 300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1 111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889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Savoie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3 383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3 017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2 538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57 349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49 341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39 113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Savoie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61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1 651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1 365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1 159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Savoie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628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312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312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14 408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7 125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7 125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