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Vaucluse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1 786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1 595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1 391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18 322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16 369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14 299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2 532 (23%)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36.0 M€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1 948 (23%)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29.9 M€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1 524 (23%)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25.6 M€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11 004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142.0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8 653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119.6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6 755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101.6 M€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2 307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2 201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2 112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15 948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15 295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686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549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8 628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5 320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4 189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3 892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3 592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3 341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35 565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32 524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29 595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156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104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1 623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1 201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1 059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823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621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6 834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5 496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4 437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186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169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157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1 048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2 723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2 358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1 973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23 286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20 040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16 873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114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909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651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1 412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693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10 693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5 240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