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Vosges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13 913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12 428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10 704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2 724 (10%)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53.0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2 022 (10%)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42.9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1 510 (10%)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35.5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27 597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553.7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455.4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15 203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384.8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1 778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1 199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1 147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1 092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15 799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15 116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5 801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3 473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2 720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2 171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2 076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1 914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32 226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28 680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1 548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1 161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2 880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2 548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2 314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6 597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5 229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4 298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1 442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1 866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1 566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1 339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28 122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23 995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21 356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585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1 142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12 731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