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Allier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592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474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23 595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21 142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18 494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2 173 (6%)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31.0 M€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1 659 (6%)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25.4 M€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1 229 (6%)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21.3 M€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35 302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593.5 M€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26 769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484.8 M€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20 060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402.8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123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123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161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94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94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1 316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1 106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1 071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1 036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25 017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24 031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23 046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70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10 232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6 269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4 631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877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446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269 (38%)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627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498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389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645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568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1 794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1 641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1 494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57 538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53 741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49 399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1 991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1 404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914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101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6 085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5 553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4 703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365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307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8 115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6 629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5 258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1 111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889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1 561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1 321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1 124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57 349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49 341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39 113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1 651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1 365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1 159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Allier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781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387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14 408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7 125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7 125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