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Côte-d'Or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1 305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1 177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1 010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4 720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4 102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2 653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44.2 M€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1 939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34.1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1 463 (15%)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28.5 M€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17 569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314.8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13 115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256.2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9 736 (6%)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212.1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184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1 479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1 417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1 355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7 806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7 472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7 154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(41%)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(43%)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(43%)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716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447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366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1 689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3 490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3 355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3 087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16 780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16 121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14 948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418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391 (28%)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366 (28%)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1 511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1 389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313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254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2 597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2 140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1 751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3 735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3 267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2 821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15 548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13 717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12 078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112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Côte-d'Or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1 584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784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784 (24%)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Bourgogne-Franche-Comté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6 738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3 332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3 332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