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Hautes-Pyrénées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14 868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13 045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1 479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20.9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1 118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17.4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855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14.5 M€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28 176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409.7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21 979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281.5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23 744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22 645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21 505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10 103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6 202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1 217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1 151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1 056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42 393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39 379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35 783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2 471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11 311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9 370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1 052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22 990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Hautes-Pyrénées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