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Loire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1 907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1 476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4 930 (14%)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86.9 M€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3 754 (14%)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73.2 M€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2 854 (14%)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62.7 M€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2 954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2 844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2 744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5 285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4 950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4 583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108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839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674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4 718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4 094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120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Loire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760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