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Lot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1 202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20.4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951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17.6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748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15.3 M€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514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176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