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Nièvre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252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4 720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4 102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1 033 (6%)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15.4 M€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763 (6%)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12.2 M€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554 (6%)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9.9 M€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17 569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314.8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13 115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256.2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9 736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212.1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60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7 806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7 472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7 154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107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3 138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1 689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1 029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16 780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16 121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14 948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88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1 511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1 389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326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229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2 597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2 140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1 751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834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15 548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13 717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12 078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Nièvre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216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6 738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3 332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3 332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