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Seine-Maritime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2 854 (37%)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2 568 (37%)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2 264 (37%)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7 793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7 025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6 132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6 054 (32%)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81.1 M€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4 657 (32%)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66.9 M€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3 582 (32%)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56.2 M€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18 897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262.6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14 495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216.4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11 128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180.7 M€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3 215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3 080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2 910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10 120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9 722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9 190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1 002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659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519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3 070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2 093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1 696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(34%)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8 623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8 132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7 445 (36%)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23 792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22 531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20 545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815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629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497 (46%)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1 080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782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698 (43%)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605 (44%)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1 620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3 273 (52%)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2 566 (50%)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2 067 (51%)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6 350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5 084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4 077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358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283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240 (39%)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6 024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5 056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4 323 (34%)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17 542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14 698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12 621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186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3 529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1 738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1 738 (47%)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7 571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3 736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3 736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