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Vendée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1 734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1 574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1 328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8 975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8 035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6 940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5 720 (25%)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82.2 M€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4 475 (25%)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67.3 M€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3 481 (25%)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57.2 M€ (26%)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22 898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320.4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17 796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262.4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13 756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221.6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2 389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2 299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2 169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12 398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11 813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11 208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(26%)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92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80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1 044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687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512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5 117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3 190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2 376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228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5 730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5 433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5 226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30 264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28 594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27 283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196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153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109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1 350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1 097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294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2 982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2 721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2 502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578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482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2 985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2 533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2 108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98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485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5 115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4 013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3 439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28 669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24 138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20 885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189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156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125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409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7 603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3 762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3 762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