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bookmarkStart w:id="0" w:name="_GoBack"/>
      <w:bookmarkStart w:id="1" w:name="_GoBack"/>
      <w:bookmarkEnd w:id="1"/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Guyane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</w:t>
      </w:r>
      <w:r>
        <w:rPr>
          <w:rFonts w:cs="Arial" w:ascii="Marianne" w:hAnsi="Marianne"/>
          <w:i/>
          <w:iCs/>
          <w:color w:val="000000"/>
          <w:sz w:val="40"/>
          <w:szCs w:val="40"/>
        </w:rPr>
        <w:t xml:space="preserve">19 juillet </w:t>
      </w:r>
      <w:r>
        <w:rPr>
          <w:rFonts w:cs="Arial" w:ascii="Marianne" w:hAnsi="Marianne"/>
          <w:i/>
          <w:iCs/>
          <w:sz w:val="40"/>
          <w:szCs w:val="40"/>
        </w:rPr>
        <w:t>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sz w:val="22"/>
        </w:rPr>
      </w:pPr>
      <w:r>
        <w:rPr>
          <w:rFonts w:cs="Arial" w:ascii="Marianne" w:hAnsi="Marianne"/>
          <w:sz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sz w:val="22"/>
        </w:rPr>
        <w:t xml:space="preserve"> </w:t>
      </w:r>
      <w:r>
        <w:rPr>
          <w:rFonts w:cs="Calibri" w:ascii="Marianne" w:hAnsi="Marianne"/>
          <w:sz w:val="22"/>
        </w:rPr>
        <w:t>les</w:t>
      </w:r>
      <w:r>
        <w:rPr>
          <w:rFonts w:cs="Calibri"/>
          <w:sz w:val="22"/>
        </w:rPr>
        <w:t xml:space="preserve"> </w:t>
      </w:r>
    </w:p>
    <w:p>
      <w:pPr>
        <w:pStyle w:val="Custom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11591238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2084_3363536235">
            <w:r>
              <w:rPr>
                <w:webHidden/>
                <w:rStyle w:val="Sautdindex"/>
                <w:vanish w:val="false"/>
              </w:rPr>
              <w:t>Volet 1 : Ecologie</w:t>
              <w:tab/>
              <w:t>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6_3363536235">
            <w:r>
              <w:rPr>
                <w:webHidden/>
                <w:rStyle w:val="Sautdindex"/>
                <w:vanish w:val="false"/>
              </w:rPr>
              <w:t>1 - Bonus écologique</w:t>
              <w:tab/>
              <w:t>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88_3363536235">
            <w:r>
              <w:rPr>
                <w:webHidden/>
                <w:rStyle w:val="Sautdindex"/>
                <w:vanish w:val="false"/>
              </w:rPr>
              <w:t>2 - MaPrimeRénov'</w:t>
              <w:tab/>
              <w:t>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0_3363536235">
            <w:r>
              <w:rPr>
                <w:webHidden/>
                <w:rStyle w:val="Sautdindex"/>
                <w:vanish w:val="false"/>
              </w:rPr>
              <w:t>3 - Modernisation des filières automobiles et aéronautiques</w:t>
              <w:tab/>
              <w:t>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2_3363536235">
            <w:r>
              <w:rPr>
                <w:webHidden/>
                <w:rStyle w:val="Sautdindex"/>
                <w:vanish w:val="false"/>
              </w:rPr>
              <w:t>4 - Prime à la conversion des agroéquipements</w:t>
              <w:tab/>
              <w:t>7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4_3363536235">
            <w:r>
              <w:rPr>
                <w:webHidden/>
                <w:rStyle w:val="Sautdindex"/>
                <w:vanish w:val="false"/>
              </w:rPr>
              <w:t>5 - Prime à la conversion des véhicules légers</w:t>
              <w:tab/>
              <w:t>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6_3363536235">
            <w:r>
              <w:rPr>
                <w:webHidden/>
                <w:rStyle w:val="Sautdindex"/>
                <w:vanish w:val="false"/>
              </w:rPr>
              <w:t>6 - Réhabilitation Friches (urbaines et sites pollués)</w:t>
              <w:tab/>
              <w:t>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098_3363536235">
            <w:r>
              <w:rPr>
                <w:webHidden/>
                <w:rStyle w:val="Sautdindex"/>
                <w:vanish w:val="false"/>
              </w:rPr>
              <w:t>7 - Rénovation bâtiments Etat</w:t>
              <w:tab/>
              <w:t>10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00_3363536235">
            <w:r>
              <w:rPr>
                <w:webHidden/>
                <w:rStyle w:val="Sautdindex"/>
                <w:vanish w:val="false"/>
              </w:rPr>
              <w:t>Volet 2 : Compétitivité</w:t>
              <w:tab/>
              <w:t>11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2_3363536235">
            <w:r>
              <w:rPr>
                <w:webHidden/>
                <w:rStyle w:val="Sautdindex"/>
                <w:vanish w:val="false"/>
              </w:rPr>
              <w:t>8 - AAP Industrie : Soutien aux projets industriels territoires</w:t>
              <w:tab/>
              <w:t>12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4_3363536235">
            <w:r>
              <w:rPr>
                <w:webHidden/>
                <w:rStyle w:val="Sautdindex"/>
                <w:vanish w:val="false"/>
              </w:rPr>
              <w:t>9 - AAP Industrie : Sécurisation approvisionnements critiques</w:t>
              <w:tab/>
              <w:t>13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6_3363536235">
            <w:r>
              <w:rPr>
                <w:webHidden/>
                <w:rStyle w:val="Sautdindex"/>
                <w:vanish w:val="false"/>
              </w:rPr>
              <w:t>10 - France Num : aide à la numérisation des TPE,PME,ETI</w:t>
              <w:tab/>
              <w:t>14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08_3363536235">
            <w:r>
              <w:rPr>
                <w:webHidden/>
                <w:rStyle w:val="Sautdindex"/>
                <w:vanish w:val="false"/>
              </w:rPr>
              <w:t>11 - Industrie du futur</w:t>
              <w:tab/>
              <w:t>15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0_3363536235">
            <w:r>
              <w:rPr>
                <w:webHidden/>
                <w:rStyle w:val="Sautdindex"/>
                <w:vanish w:val="false"/>
              </w:rPr>
              <w:t>12 - Renforcement subventions Business France</w:t>
              <w:tab/>
              <w:t>16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2_3363536235">
            <w:r>
              <w:rPr>
                <w:webHidden/>
                <w:rStyle w:val="Sautdindex"/>
                <w:vanish w:val="false"/>
              </w:rPr>
              <w:t>13 - Soutien aux filières culturelles (cinéma, audiovisuel, musique, numérique, livre)</w:t>
              <w:tab/>
              <w:t>17</w:t>
            </w:r>
          </w:hyperlink>
        </w:p>
        <w:p>
          <w:pPr>
            <w:pStyle w:val="Tabledesmatiresniveau2"/>
            <w:tabs>
              <w:tab w:val="right" w:pos="9073" w:leader="dot"/>
              <w:tab w:val="right" w:pos="9356" w:leader="dot"/>
            </w:tabs>
            <w:rPr/>
          </w:pPr>
          <w:hyperlink w:anchor="__RefHeading___Toc2114_3363536235">
            <w:r>
              <w:rPr>
                <w:webHidden/>
                <w:rStyle w:val="Sautdindex"/>
                <w:vanish w:val="false"/>
              </w:rPr>
              <w:t>Volet 3 : Cohésion</w:t>
              <w:tab/>
              <w:t>18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6_3363536235">
            <w:r>
              <w:rPr>
                <w:webHidden/>
                <w:rStyle w:val="Sautdindex"/>
                <w:vanish w:val="false"/>
              </w:rPr>
              <w:t>14 - Apprentissage</w:t>
              <w:tab/>
              <w:t>19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18_3363536235">
            <w:r>
              <w:rPr>
                <w:webHidden/>
                <w:rStyle w:val="Sautdindex"/>
                <w:vanish w:val="false"/>
              </w:rPr>
              <w:t>15 - Contrats Initiatives Emploi (CIE) Jeunes</w:t>
              <w:tab/>
              <w:t>20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0_3363536235">
            <w:r>
              <w:rPr>
                <w:webHidden/>
                <w:rStyle w:val="Sautdindex"/>
                <w:vanish w:val="false"/>
              </w:rPr>
              <w:t>16 - Contrats de professionnalisation</w:t>
              <w:tab/>
              <w:t>21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2_3363536235">
            <w:r>
              <w:rPr>
                <w:webHidden/>
                <w:rStyle w:val="Sautdindex"/>
                <w:vanish w:val="false"/>
              </w:rPr>
              <w:t>17 - Garantie jeunes</w:t>
              <w:tab/>
              <w:t>22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4_3363536235">
            <w:r>
              <w:rPr>
                <w:webHidden/>
                <w:rStyle w:val="Sautdindex"/>
                <w:vanish w:val="false"/>
              </w:rPr>
              <w:t>18 - Parcours emploi compétences (PEC) Jeunes</w:t>
              <w:tab/>
              <w:t>23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6_3363536235">
            <w:r>
              <w:rPr>
                <w:webHidden/>
                <w:rStyle w:val="Sautdindex"/>
                <w:vanish w:val="false"/>
              </w:rPr>
              <w:t>19 - Prime à l'embauche des jeunes</w:t>
              <w:tab/>
              <w:t>24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28_3363536235">
            <w:r>
              <w:rPr>
                <w:webHidden/>
                <w:rStyle w:val="Sautdindex"/>
                <w:vanish w:val="false"/>
              </w:rPr>
              <w:t>20 - Prime à l'embauche pour les travailleurs handicapés</w:t>
              <w:tab/>
              <w:t>25</w:t>
            </w:r>
          </w:hyperlink>
        </w:p>
        <w:p>
          <w:pPr>
            <w:pStyle w:val="Tabledesmatiresniveau3"/>
            <w:tabs>
              <w:tab w:val="right" w:pos="8790" w:leader="dot"/>
              <w:tab w:val="right" w:pos="9356" w:leader="dot"/>
            </w:tabs>
            <w:rPr/>
          </w:pPr>
          <w:hyperlink w:anchor="__RefHeading___Toc2130_3363536235">
            <w:r>
              <w:rPr>
                <w:webHidden/>
                <w:rStyle w:val="Sautdindex"/>
                <w:vanish w:val="false"/>
              </w:rPr>
              <w:t>21 - Service civique</w:t>
              <w:tab/>
              <w:t>26</w:t>
            </w:r>
          </w:hyperlink>
        </w:p>
      </w:sdtContent>
    </w:sdt>
    <w:p>
      <w:pPr>
        <w:pStyle w:val="Customstyle2"/>
        <w:rPr/>
      </w:pPr>
      <w:r>
        <w:rPr/>
      </w:r>
      <w:r>
        <w:fldChar w:fldCharType="end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2"/>
        </w:numPr>
        <w:rPr/>
      </w:pPr>
      <w:bookmarkStart w:id="2" w:name="__RefHeading___Toc2084_3363536235"/>
      <w:bookmarkEnd w:id="2"/>
      <w:r>
        <w:rPr>
          <w:rFonts w:ascii="Marianne" w:hAnsi="Marianne"/>
          <w:sz w:val="48"/>
          <w:szCs w:val="48"/>
        </w:rPr>
        <w:t>Volet 1 : Écologie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nudecadr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b/>
                <w:bCs/>
                <w:color w:val="00000A"/>
                <w:sz w:val="20"/>
                <w:szCs w:val="20"/>
              </w:rPr>
              <w:t>Commentaires généraux :</w:t>
            </w: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spacing w:lineRule="auto" w:line="240" w:before="0" w:after="0"/>
              <w:rPr>
                <w:rFonts w:ascii="Marianne" w:hAnsi="Marianne" w:eastAsia="Calibri" w:eastAsiaTheme="minorHAnsi"/>
                <w:color w:val="00000A"/>
                <w:sz w:val="20"/>
                <w:szCs w:val="20"/>
              </w:rPr>
            </w:pPr>
            <w:r>
              <w:rPr>
                <w:rFonts w:eastAsia="Calibri" w:eastAsiaTheme="minorHAnsi" w:ascii="Marianne" w:hAnsi="Marianne"/>
                <w:color w:val="00000A"/>
                <w:sz w:val="20"/>
                <w:szCs w:val="20"/>
              </w:rPr>
            </w:r>
          </w:p>
          <w:p>
            <w:pPr>
              <w:pStyle w:val="Contenudecadr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>En Guyane, le montant total des aides acceptées à ce jour sur le volet « Écologie » est de 65 941 141 €.</w:t>
              <w:br/>
              <w:t xml:space="preserve">De nombreuses conventions étant encore en cours de signature, il ne s’agit pas ici des AE </w:t>
            </w: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>mais du montant des aides acceptées à ce jour</w:t>
            </w: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 xml:space="preserve">. </w:t>
            </w:r>
          </w:p>
          <w:p>
            <w:pPr>
              <w:pStyle w:val="Contenudecadr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>Des AAP nationaux et locaux ainsi que des ré-abondements de fonds sont encore en cours.</w:t>
            </w:r>
          </w:p>
          <w:p>
            <w:pPr>
              <w:pStyle w:val="Contenudecadre"/>
              <w:spacing w:lineRule="auto" w:line="240" w:before="0" w:after="0"/>
              <w:rPr>
                <w:rFonts w:ascii="Marianne" w:hAnsi="Marianne" w:eastAsia="Calibri" w:eastAsiaTheme="minorHAnsi"/>
                <w:color w:val="00000A"/>
                <w:sz w:val="20"/>
                <w:szCs w:val="20"/>
              </w:rPr>
            </w:pPr>
            <w:r>
              <w:rPr>
                <w:rFonts w:eastAsia="Calibri" w:eastAsiaTheme="minorHAnsi" w:ascii="Marianne" w:hAnsi="Marianne"/>
                <w:color w:val="00000A"/>
                <w:sz w:val="20"/>
                <w:szCs w:val="20"/>
              </w:rPr>
            </w:r>
          </w:p>
          <w:p>
            <w:pPr>
              <w:pStyle w:val="Contenudecadre"/>
              <w:spacing w:lineRule="auto" w:line="240" w:before="0" w:after="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eastAsia="Calibri" w:ascii="Marianne" w:hAnsi="Marianne" w:eastAsiaTheme="minorHAnsi"/>
                <w:color w:val="000000"/>
                <w:sz w:val="20"/>
                <w:szCs w:val="20"/>
              </w:rPr>
              <w:t>À ce jour, les aides acceptées se répartissent comme suit :</w:t>
            </w:r>
          </w:p>
          <w:p>
            <w:pPr>
              <w:pStyle w:val="Contenudecadre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eastAsiaTheme="minorHAnsi"/>
              </w:rPr>
            </w:r>
          </w:p>
          <w:p>
            <w:pPr>
              <w:pStyle w:val="Contenudecadre"/>
              <w:widowControl/>
              <w:numPr>
                <w:ilvl w:val="0"/>
                <w:numId w:val="26"/>
              </w:numPr>
              <w:tabs>
                <w:tab w:val="left" w:pos="288" w:leader="none"/>
              </w:tabs>
              <w:bidi w:val="0"/>
              <w:spacing w:lineRule="auto" w:line="240" w:before="0" w:after="0"/>
              <w:ind w:left="283" w:right="0" w:hanging="283"/>
              <w:jc w:val="left"/>
              <w:rPr>
                <w:rFonts w:ascii="Marianne" w:hAnsi="Marianne"/>
                <w:color w:val="000000"/>
                <w:sz w:val="20"/>
                <w:szCs w:val="20"/>
                <w:u w:val="single"/>
              </w:rPr>
            </w:pPr>
            <w:r>
              <w:rPr>
                <w:rFonts w:eastAsia="Calibri" w:ascii="Marianne" w:hAnsi="Marianne" w:eastAsiaTheme="minorHAnsi"/>
                <w:color w:val="000000"/>
                <w:sz w:val="20"/>
                <w:szCs w:val="20"/>
                <w:u w:val="single"/>
              </w:rPr>
              <w:t>Rénovation énergétique :</w:t>
            </w:r>
          </w:p>
          <w:p>
            <w:pPr>
              <w:pStyle w:val="Normal"/>
              <w:widowControl/>
              <w:numPr>
                <w:ilvl w:val="1"/>
                <w:numId w:val="26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624" w:right="0" w:hanging="340"/>
              <w:jc w:val="left"/>
              <w:rPr/>
            </w:pPr>
            <w:r>
              <w:rPr>
                <w:rFonts w:eastAsia="Calibri"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</w:t>
            </w:r>
            <w:r>
              <w:rPr>
                <w:rFonts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énovation thermique des bâtiments publics de l’État</w:t>
            </w:r>
            <w:r>
              <w:rPr>
                <w:rFonts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 :</w:t>
            </w:r>
            <w:r>
              <w:rPr>
                <w:rFonts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 36 234 496 €</w:t>
            </w:r>
          </w:p>
          <w:p>
            <w:pPr>
              <w:pStyle w:val="Normal"/>
              <w:widowControl/>
              <w:numPr>
                <w:ilvl w:val="1"/>
                <w:numId w:val="26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624" w:right="0" w:hanging="340"/>
              <w:jc w:val="left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eastAsia="Calibri"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DRI</w:t>
            </w:r>
            <w:r>
              <w:rPr>
                <w:rFonts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 : Dotation de soutien à la rénovation énergétique des bâtiments régionaux : 2 425 000 €</w:t>
            </w:r>
          </w:p>
          <w:p>
            <w:pPr>
              <w:pStyle w:val="Normal"/>
              <w:widowControl/>
              <w:numPr>
                <w:ilvl w:val="1"/>
                <w:numId w:val="26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624" w:right="0" w:hanging="340"/>
              <w:jc w:val="left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DSID : Dotation de soutien à la rénovation énergétique des bâtiments départementaux : 2 758 551 €</w:t>
            </w:r>
          </w:p>
          <w:p>
            <w:pPr>
              <w:pStyle w:val="Normal"/>
              <w:widowControl/>
              <w:numPr>
                <w:ilvl w:val="1"/>
                <w:numId w:val="26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624" w:right="0" w:hanging="340"/>
              <w:jc w:val="left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Rénovation énergétique et réhabilitation lourde des logements sociaux : 1 500 000 €</w:t>
            </w:r>
          </w:p>
          <w:p>
            <w:pPr>
              <w:pStyle w:val="Normal"/>
              <w:widowControl/>
              <w:numPr>
                <w:ilvl w:val="1"/>
                <w:numId w:val="26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624" w:right="0" w:hanging="340"/>
              <w:jc w:val="left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Rénovation thermique des bâtiments publics des collectivités : Dotation de soutien à la rénovation énergétique du bloc communal : 3 253 872 €</w:t>
              <w:br/>
            </w:r>
          </w:p>
          <w:p>
            <w:pPr>
              <w:pStyle w:val="Normal"/>
              <w:widowControl/>
              <w:numPr>
                <w:ilvl w:val="0"/>
                <w:numId w:val="29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eastAsia="Calibri" w:cs="" w:ascii="Marianne" w:hAnsi="Marianne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single"/>
                <w:em w:val="none"/>
                <w:lang w:val="fr-FR" w:eastAsia="en-US" w:bidi="ar-SA"/>
              </w:rPr>
              <w:t>Biodiversité sur les territoires, prévention des risques et renforcement de la résilience </w:t>
            </w:r>
            <w:r>
              <w:rPr>
                <w:rFonts w:eastAsia="Calibri" w:cs="" w:ascii="Marianne" w:hAnsi="Marianne" w:eastAsiaTheme="minorHAns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0"/>
                <w:sz w:val="20"/>
                <w:szCs w:val="20"/>
                <w:u w:val="single"/>
                <w:em w:val="none"/>
                <w:lang w:val="fr-FR" w:eastAsia="en-US" w:bidi="ar-SA"/>
              </w:rPr>
              <w:t>:</w:t>
            </w:r>
          </w:p>
          <w:p>
            <w:pPr>
              <w:pStyle w:val="Normal"/>
              <w:widowControl/>
              <w:numPr>
                <w:ilvl w:val="1"/>
                <w:numId w:val="26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680" w:right="0" w:hanging="340"/>
              <w:jc w:val="left"/>
              <w:rPr>
                <w:rFonts w:ascii="Marianne" w:hAnsi="Marianne" w:eastAsia="Calibri" w:cs=""/>
                <w:color w:val="00000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Fonts w:eastAsia="Calibri" w:cs=""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fr-FR" w:eastAsia="en-US" w:bidi="ar-SA"/>
              </w:rPr>
              <w:t>Densification et renouvellement urbain : 1 081 600 €</w:t>
            </w:r>
          </w:p>
          <w:p>
            <w:pPr>
              <w:pStyle w:val="Normal"/>
              <w:widowControl/>
              <w:numPr>
                <w:ilvl w:val="1"/>
                <w:numId w:val="26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680" w:right="0" w:hanging="340"/>
              <w:jc w:val="left"/>
              <w:rPr>
                <w:rFonts w:ascii="Marianne" w:hAnsi="Marianne" w:eastAsia="Calibri" w:cs=""/>
                <w:color w:val="00000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Fonts w:eastAsia="Calibri" w:cs=""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fr-FR" w:eastAsia="en-US" w:bidi="ar-SA"/>
              </w:rPr>
              <w:t>Biodiversité, lutte contre l’artificialisation : 11 326 333 €</w:t>
            </w:r>
          </w:p>
          <w:p>
            <w:pPr>
              <w:pStyle w:val="Normal"/>
              <w:widowControl/>
              <w:numPr>
                <w:ilvl w:val="1"/>
                <w:numId w:val="26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680" w:right="0" w:hanging="340"/>
              <w:jc w:val="left"/>
              <w:rPr>
                <w:rFonts w:ascii="Marianne" w:hAnsi="Marianne" w:eastAsia="Calibri" w:cs=""/>
                <w:color w:val="00000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Fonts w:eastAsia="Calibri" w:cs=""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fr-FR" w:eastAsia="en-US" w:bidi="ar-SA"/>
              </w:rPr>
              <w:t>Décarbonation des entreprises : 51 000 €</w:t>
            </w:r>
          </w:p>
          <w:p>
            <w:pPr>
              <w:pStyle w:val="Normal"/>
              <w:widowControl/>
              <w:numPr>
                <w:ilvl w:val="1"/>
                <w:numId w:val="26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680" w:right="0" w:hanging="340"/>
              <w:jc w:val="left"/>
              <w:rPr>
                <w:rFonts w:ascii="Marianne" w:hAnsi="Marianne" w:eastAsia="Calibri" w:cs=""/>
                <w:color w:val="00000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Fonts w:eastAsia="Calibri" w:cs=""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fr-FR" w:eastAsia="en-US" w:bidi="ar-SA"/>
              </w:rPr>
              <w:t>Transition agricole : 1 310 289 €</w:t>
            </w:r>
          </w:p>
          <w:p>
            <w:pPr>
              <w:pStyle w:val="Normal"/>
              <w:widowControl/>
              <w:numPr>
                <w:ilvl w:val="1"/>
                <w:numId w:val="26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680" w:right="0" w:hanging="340"/>
              <w:jc w:val="left"/>
              <w:rPr>
                <w:rFonts w:ascii="Marianne" w:hAnsi="Marianne" w:eastAsia="Calibri" w:cs=""/>
                <w:color w:val="000000"/>
                <w:kern w:val="0"/>
                <w:sz w:val="20"/>
                <w:szCs w:val="20"/>
                <w:lang w:val="fr-FR" w:eastAsia="en-US" w:bidi="ar-SA"/>
              </w:rPr>
            </w:pPr>
            <w:r>
              <w:rPr>
                <w:rFonts w:eastAsia="Calibri" w:cs=""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fr-FR" w:eastAsia="en-US" w:bidi="ar-SA"/>
              </w:rPr>
              <w:t>Mer : 6 000 000 €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1420" w:right="0" w:hanging="0"/>
              <w:jc w:val="left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142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7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7"/>
                <w:u w:val="none"/>
                <w:em w:val="none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142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7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sz w:val="17"/>
                <w:u w:val="none"/>
                <w:em w:val="none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1420" w:right="0" w:hanging="0"/>
              <w:jc w:val="left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u w:val="none"/>
                <w:em w:val="none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142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2404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142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142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9"/>
                <w:u w:val="none"/>
                <w:em w:val="none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1420" w:right="0" w:hanging="0"/>
              <w:jc w:val="left"/>
              <w:rPr>
                <w:rFonts w:ascii="Marianne" w:hAnsi="Marianne" w:eastAsia="Calibri" w:cs="" w:eastAsiaTheme="minorHAnsi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0"/>
                <w:sz w:val="20"/>
                <w:szCs w:val="20"/>
                <w:u w:val="single"/>
                <w:em w:val="none"/>
                <w:lang w:val="fr-FR" w:eastAsia="en-US" w:bidi="ar-SA"/>
              </w:rPr>
            </w:pPr>
            <w:r>
              <w:rPr>
                <w:rFonts w:eastAsia="Calibri" w:cs="" w:eastAsiaTheme="minorHAnsi"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0"/>
                <w:sz w:val="20"/>
                <w:szCs w:val="20"/>
                <w:u w:val="single"/>
                <w:em w:val="none"/>
                <w:lang w:val="fr-FR" w:eastAsia="en-US" w:bidi="ar-SA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3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3" w:name="__RefHeading___Toc2086_3363536235"/>
      <w:bookmarkEnd w:id="3"/>
      <w:r>
        <w:rPr>
          <w:rFonts w:cs="Marianne" w:ascii="Marianne" w:hAnsi="Marianne"/>
          <w:color w:val="00A65D"/>
          <w:sz w:val="40"/>
          <w:szCs w:val="40"/>
        </w:rPr>
        <w:t xml:space="preserve">1 - </w:t>
      </w:r>
      <w:hyperlink r:id="rId3" w:tgtFrame="_blank">
        <w:r>
          <w:rPr>
            <w:rStyle w:val="ListLabel11"/>
          </w:rPr>
          <w:t>Bonus écologique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 w:eastAsia="Calibri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Arial" w:ascii="Marianne" w:hAnsi="Marianne"/>
                <w:color w:val="000000"/>
                <w:sz w:val="20"/>
                <w:szCs w:val="20"/>
              </w:rPr>
              <w:t>Juin 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" w:name="__DdeLink__10598_277347337"/>
            <w:bookmarkEnd w:id="4"/>
            <w:r>
              <w:rPr/>
              <w:t>Non connu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>01/04/21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5" w:name="__DdeLink__225_3614400758"/>
            <w:bookmarkEnd w:id="5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 w:eastAsia="Calibri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Arial" w:ascii="Marianne" w:hAnsi="Marianne"/>
                <w:color w:val="000000"/>
                <w:sz w:val="20"/>
                <w:szCs w:val="20"/>
              </w:rPr>
              <w:t>Juin 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 connu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4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6" w:name="__RefHeading___Toc2088_3363536235"/>
      <w:bookmarkEnd w:id="6"/>
      <w:r>
        <w:rPr>
          <w:rFonts w:cs="Marianne" w:ascii="Marianne" w:hAnsi="Marianne"/>
          <w:color w:val="00A65D"/>
          <w:sz w:val="40"/>
          <w:szCs w:val="40"/>
        </w:rPr>
        <w:t xml:space="preserve">2 - </w:t>
      </w:r>
      <w:hyperlink r:id="rId4" w:tgtFrame="_blank">
        <w:r>
          <w:rPr>
            <w:rStyle w:val="ListLabel11"/>
          </w:rPr>
          <w:t>MaPrimeRénov'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3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85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 w:eastAsia="Calibri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Arial" w:ascii="Marianne" w:hAnsi="Marianne"/>
                <w:color w:val="000000"/>
                <w:sz w:val="20"/>
                <w:szCs w:val="20"/>
              </w:rPr>
              <w:t>Juin  2021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545" w:hRule="atLeast"/>
        </w:trPr>
        <w:tc>
          <w:tcPr>
            <w:tcW w:w="2600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32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32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85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7" w:name="__DdeLink__225_36144007581"/>
            <w:bookmarkEnd w:id="7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 w:eastAsia="Calibri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Calibri" w:cs="Arial" w:ascii="Marianne" w:hAnsi="Marianne"/>
                <w:color w:val="000000"/>
                <w:sz w:val="20"/>
                <w:szCs w:val="20"/>
              </w:rPr>
              <w:t>Juin  2021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545" w:hRule="atLeast"/>
        </w:trPr>
        <w:tc>
          <w:tcPr>
            <w:tcW w:w="2600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2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2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tcW w:w="9416" w:type="dxa"/>
            <w:gridSpan w:val="3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2595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444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dossiers MaPrimeRénov validés</w:t>
            </w:r>
          </w:p>
        </w:tc>
        <w:tc>
          <w:tcPr>
            <w:tcW w:w="2375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tcW w:w="2595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4446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tcW w:w="2375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5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8" w:name="__RefHeading___Toc2090_3363536235"/>
      <w:bookmarkEnd w:id="8"/>
      <w:r>
        <w:rPr>
          <w:rFonts w:cs="Marianne" w:ascii="Marianne" w:hAnsi="Marianne"/>
          <w:color w:val="00A65D"/>
          <w:sz w:val="40"/>
          <w:szCs w:val="40"/>
        </w:rPr>
        <w:t xml:space="preserve">3 - </w:t>
      </w:r>
      <w:hyperlink r:id="rId5" w:tgtFrame="_blank">
        <w:r>
          <w:rPr>
            <w:rStyle w:val="ListLabel11"/>
          </w:rPr>
          <w:t>Modernisation des filières automobiles et aéronautiques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>0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9" w:name="__DdeLink__225_36144007582"/>
            <w:bookmarkEnd w:id="9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>0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6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10" w:name="__RefHeading___Toc2092_3363536235"/>
      <w:bookmarkEnd w:id="10"/>
      <w:r>
        <w:rPr>
          <w:rFonts w:cs="Marianne" w:ascii="Marianne" w:hAnsi="Marianne"/>
          <w:color w:val="00A65D"/>
          <w:sz w:val="40"/>
          <w:szCs w:val="40"/>
        </w:rPr>
        <w:t xml:space="preserve">4 - </w:t>
      </w:r>
      <w:hyperlink r:id="rId6" w:tgtFrame="_blank">
        <w:r>
          <w:rPr>
            <w:rStyle w:val="ListLabel11"/>
          </w:rPr>
          <w:t>Prime à la conversion des agroéquipements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>0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1" w:name="__DdeLink__225_36144007583"/>
            <w:bookmarkEnd w:id="11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>0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7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12" w:name="__RefHeading___Toc2094_3363536235"/>
      <w:bookmarkEnd w:id="12"/>
      <w:r>
        <w:rPr>
          <w:rFonts w:cs="Marianne" w:ascii="Marianne" w:hAnsi="Marianne"/>
          <w:color w:val="00A65D"/>
          <w:sz w:val="40"/>
          <w:szCs w:val="40"/>
        </w:rPr>
        <w:t xml:space="preserve">5 - </w:t>
      </w:r>
      <w:hyperlink r:id="rId7" w:tgtFrame="_blank">
        <w:r>
          <w:rPr>
            <w:rStyle w:val="ListLabel11"/>
          </w:rPr>
          <w:t>Prime à la conversion des véhicules légers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 connu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3" w:name="__DdeLink__225_36144007584"/>
            <w:bookmarkEnd w:id="13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 connu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primes à la conversion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8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14" w:name="__RefHeading___Toc2096_3363536235"/>
      <w:bookmarkEnd w:id="14"/>
      <w:r>
        <w:rPr>
          <w:rFonts w:cs="Marianne" w:ascii="Marianne" w:hAnsi="Marianne"/>
          <w:color w:val="00A65D"/>
          <w:sz w:val="40"/>
          <w:szCs w:val="40"/>
        </w:rPr>
        <w:t xml:space="preserve">6 - </w:t>
      </w:r>
      <w:hyperlink r:id="rId8" w:tgtFrame="_blank">
        <w:r>
          <w:rPr>
            <w:rStyle w:val="ListLabel11"/>
          </w:rPr>
          <w:t>Réhabilitation Friches (urbaines et sites pollués)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5" w:name="__DdeLink__225_36144007585"/>
            <w:bookmarkEnd w:id="15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sites concernés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9"/>
        </w:numPr>
        <w:spacing w:lineRule="auto" w:line="240"/>
        <w:jc w:val="center"/>
        <w:rPr/>
      </w:pPr>
      <w:bookmarkStart w:id="16" w:name="__RefHeading___Toc2098_3363536235"/>
      <w:bookmarkEnd w:id="16"/>
      <w:r>
        <w:rPr>
          <w:rFonts w:cs="Marianne" w:ascii="Marianne" w:hAnsi="Marianne"/>
          <w:color w:val="00A65D"/>
          <w:sz w:val="40"/>
          <w:szCs w:val="40"/>
        </w:rPr>
        <w:t xml:space="preserve">7 - </w:t>
      </w:r>
      <w:hyperlink r:id="rId9" w:tgtFrame="_blank">
        <w:r>
          <w:rPr>
            <w:rStyle w:val="ListLabel11"/>
          </w:rPr>
          <w:t xml:space="preserve">Rénovation bâtiments </w:t>
        </w:r>
      </w:hyperlink>
      <w:r>
        <w:rPr>
          <w:rStyle w:val="ListLabel11"/>
        </w:rPr>
        <w:t>État</w:t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17" w:name="__DdeLink__225_36144007586"/>
            <w:bookmarkEnd w:id="17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 xml:space="preserve">En Guyane, le montant total des aides acceptées à ce jour pour la rénovation thermique des bâtiments de l’État est de </w:t>
            </w:r>
            <w:r>
              <w:rPr>
                <w:rFonts w:eastAsia="Calibri" w:ascii="Marianne" w:hAnsi="Marianne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36 234 496 €, finançant 60 projets, dont :</w:t>
            </w:r>
          </w:p>
          <w:p>
            <w:pPr>
              <w:pStyle w:val="Contenudecadre"/>
              <w:numPr>
                <w:ilvl w:val="0"/>
                <w:numId w:val="27"/>
              </w:numPr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ascii="Marianne" w:hAnsi="Marianne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34 projets de rénovation pour les bâtiments de l’aviation civile</w:t>
            </w:r>
          </w:p>
          <w:p>
            <w:pPr>
              <w:pStyle w:val="Contenudecadre"/>
              <w:numPr>
                <w:ilvl w:val="0"/>
                <w:numId w:val="27"/>
              </w:numPr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ascii="Marianne" w:hAnsi="Marianne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4 projets de rénovation pour les bâtiments des Forces armées de Guyane</w:t>
            </w:r>
          </w:p>
          <w:p>
            <w:pPr>
              <w:pStyle w:val="Contenudecadre"/>
              <w:numPr>
                <w:ilvl w:val="0"/>
                <w:numId w:val="27"/>
              </w:numPr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ascii="Marianne" w:hAnsi="Marianne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3 projets de rénovation pour les bâtiments pour le Rectorat et l’Université</w:t>
            </w:r>
          </w:p>
          <w:p>
            <w:pPr>
              <w:pStyle w:val="Contenudecadre"/>
              <w:numPr>
                <w:ilvl w:val="0"/>
                <w:numId w:val="27"/>
              </w:numPr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ascii="Marianne" w:hAnsi="Marianne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2 projets de rénovation pour les bâtiments pour la Gendarmerie</w:t>
            </w:r>
          </w:p>
          <w:p>
            <w:pPr>
              <w:pStyle w:val="Contenudecadre"/>
              <w:numPr>
                <w:ilvl w:val="0"/>
                <w:numId w:val="27"/>
              </w:numPr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ascii="Marianne" w:hAnsi="Marianne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1 projet de rénovation pour les bâtiments pour le centre pénitencier</w:t>
            </w:r>
          </w:p>
          <w:p>
            <w:pPr>
              <w:pStyle w:val="Contenudecadr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Customstyle2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0"/>
        </w:numPr>
        <w:rPr>
          <w:sz w:val="44"/>
          <w:szCs w:val="44"/>
        </w:rPr>
      </w:pPr>
      <w:bookmarkStart w:id="18" w:name="__RefHeading___Toc2100_3363536235"/>
      <w:bookmarkEnd w:id="18"/>
      <w:r>
        <w:rPr>
          <w:rFonts w:ascii="Marianne" w:hAnsi="Marianne"/>
          <w:sz w:val="48"/>
          <w:szCs w:val="48"/>
        </w:rPr>
        <w:t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nudecadr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>En Guyane, le montant total des aides acceptées à ce jour sur le volet « Compétitivité » est de 8 211 282 €.</w:t>
              <w:br/>
              <w:t xml:space="preserve">De nombreuses conventions étant encore en cours de signature, il ne s’agit pas ici des AE </w:t>
            </w: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>mais du montant des aides acceptées à ce jour</w:t>
            </w: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 xml:space="preserve">. </w:t>
            </w:r>
          </w:p>
          <w:p>
            <w:pPr>
              <w:pStyle w:val="Contenudecadre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>Des AAP nationaux et locaux ainsi que des ré-abondements de fonds sont encore en cours.</w:t>
            </w:r>
          </w:p>
          <w:p>
            <w:pPr>
              <w:pStyle w:val="Contenudecadre"/>
              <w:spacing w:lineRule="auto" w:line="240" w:before="0" w:after="0"/>
              <w:rPr>
                <w:rFonts w:ascii="Marianne" w:hAnsi="Marianne" w:eastAsia="Calibri"/>
                <w:color w:val="00000A"/>
                <w:sz w:val="20"/>
                <w:szCs w:val="20"/>
              </w:rPr>
            </w:pPr>
            <w:r>
              <w:rPr>
                <w:rFonts w:eastAsia="Calibri" w:ascii="Marianne" w:hAnsi="Marianne"/>
                <w:color w:val="00000A"/>
                <w:sz w:val="20"/>
                <w:szCs w:val="20"/>
              </w:rPr>
            </w:r>
          </w:p>
          <w:p>
            <w:pPr>
              <w:pStyle w:val="Contenudecadre"/>
              <w:spacing w:lineRule="auto" w:line="240" w:before="0" w:after="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eastAsia="Calibri" w:ascii="Marianne" w:hAnsi="Marianne" w:eastAsiaTheme="minorHAnsi"/>
                <w:color w:val="000000"/>
                <w:sz w:val="20"/>
                <w:szCs w:val="20"/>
              </w:rPr>
              <w:t>À ce jour, les aides acceptées se répartissent comme suit :</w:t>
            </w:r>
          </w:p>
          <w:p>
            <w:pPr>
              <w:pStyle w:val="Contenudecadre"/>
              <w:spacing w:lineRule="auto" w:line="240" w:before="0" w:after="0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Contenudecadre"/>
              <w:widowControl/>
              <w:numPr>
                <w:ilvl w:val="0"/>
                <w:numId w:val="26"/>
              </w:numPr>
              <w:tabs>
                <w:tab w:val="left" w:pos="288" w:leader="none"/>
              </w:tabs>
              <w:bidi w:val="0"/>
              <w:spacing w:lineRule="auto" w:line="240" w:before="0" w:after="0"/>
              <w:ind w:left="283" w:right="0" w:hanging="283"/>
              <w:jc w:val="left"/>
              <w:rPr>
                <w:rFonts w:ascii="Marianne" w:hAnsi="Marianne"/>
                <w:color w:val="000000"/>
                <w:sz w:val="20"/>
                <w:szCs w:val="20"/>
                <w:u w:val="none"/>
              </w:rPr>
            </w:pPr>
            <w:r>
              <w:rPr>
                <w:rFonts w:eastAsia="Calibri" w:ascii="Marianne" w:hAnsi="Marianne" w:eastAsiaTheme="minorHAnsi"/>
                <w:color w:val="000000"/>
                <w:sz w:val="20"/>
                <w:szCs w:val="20"/>
                <w:u w:val="none"/>
              </w:rPr>
              <w:t>Souveraineté technologique et résilience : 5 742 901 €</w:t>
            </w:r>
          </w:p>
          <w:p>
            <w:pPr>
              <w:pStyle w:val="Contenudecadre"/>
              <w:widowControl/>
              <w:numPr>
                <w:ilvl w:val="0"/>
                <w:numId w:val="26"/>
              </w:numPr>
              <w:tabs>
                <w:tab w:val="left" w:pos="288" w:leader="none"/>
              </w:tabs>
              <w:bidi w:val="0"/>
              <w:spacing w:lineRule="auto" w:line="240" w:before="0" w:after="0"/>
              <w:ind w:left="283" w:right="0" w:hanging="283"/>
              <w:jc w:val="left"/>
              <w:rPr>
                <w:rFonts w:ascii="Marianne" w:hAnsi="Marianne"/>
                <w:color w:val="000000"/>
                <w:sz w:val="20"/>
                <w:szCs w:val="20"/>
                <w:u w:val="none"/>
              </w:rPr>
            </w:pPr>
            <w:r>
              <w:rPr>
                <w:rFonts w:eastAsia="Calibri" w:ascii="Marianne" w:hAnsi="Marianne" w:eastAsiaTheme="minorHAnsi"/>
                <w:color w:val="000000"/>
                <w:sz w:val="20"/>
                <w:szCs w:val="20"/>
                <w:u w:val="none"/>
              </w:rPr>
              <w:t>Mise à niveau numérique de l’État, des territoires et des entreprises : 508 381 €</w:t>
            </w:r>
          </w:p>
          <w:p>
            <w:pPr>
              <w:pStyle w:val="Contenudecadre"/>
              <w:widowControl/>
              <w:numPr>
                <w:ilvl w:val="0"/>
                <w:numId w:val="26"/>
              </w:numPr>
              <w:tabs>
                <w:tab w:val="left" w:pos="288" w:leader="none"/>
              </w:tabs>
              <w:bidi w:val="0"/>
              <w:spacing w:lineRule="auto" w:line="240" w:before="0" w:after="0"/>
              <w:ind w:left="283" w:right="0" w:hanging="283"/>
              <w:jc w:val="left"/>
              <w:rPr>
                <w:rFonts w:ascii="Marianne" w:hAnsi="Marianne"/>
                <w:color w:val="000000"/>
                <w:sz w:val="20"/>
                <w:szCs w:val="20"/>
                <w:u w:val="none"/>
              </w:rPr>
            </w:pPr>
            <w:r>
              <w:rPr>
                <w:rFonts w:eastAsia="Calibri" w:ascii="Marianne" w:hAnsi="Marianne" w:eastAsiaTheme="minorHAnsi"/>
                <w:color w:val="000000"/>
                <w:sz w:val="20"/>
                <w:szCs w:val="20"/>
                <w:u w:val="none"/>
              </w:rPr>
              <w:t>Culture : 1 960 000 €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288" w:leader="none"/>
                <w:tab w:val="left" w:pos="713" w:leader="none"/>
              </w:tabs>
              <w:bidi w:val="0"/>
              <w:spacing w:lineRule="auto" w:line="240" w:before="0" w:after="0"/>
              <w:ind w:left="1364" w:right="0" w:hanging="0"/>
              <w:jc w:val="left"/>
              <w:rPr>
                <w:rFonts w:ascii="Marianne" w:hAnsi="Marianne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em w:val="none"/>
              </w:rPr>
            </w:pPr>
            <w:r>
              <w:rPr>
                <w:rFonts w:ascii="Marianne" w:hAnsi="Marianne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em w:val="none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1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19" w:name="__RefHeading___Toc2102_3363536235"/>
      <w:bookmarkEnd w:id="19"/>
      <w:r>
        <w:rPr>
          <w:rFonts w:cs="Marianne" w:ascii="Marianne" w:hAnsi="Marianne"/>
          <w:color w:val="00A65D"/>
          <w:sz w:val="40"/>
          <w:szCs w:val="40"/>
        </w:rPr>
        <w:t xml:space="preserve">8 - </w:t>
      </w:r>
      <w:hyperlink r:id="rId10" w:tgtFrame="_blank">
        <w:r>
          <w:rPr>
            <w:rStyle w:val="ListLabel11"/>
          </w:rPr>
          <w:t>AAP Industrie : Soutien aux projets industriels territoires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0" w:name="__DdeLink__225_36144007587"/>
            <w:bookmarkEnd w:id="20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(1%)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left"/>
        <w:tblInd w:w="-50" w:type="dxa"/>
        <w:tblCellMar>
          <w:top w:w="55" w:type="dxa"/>
          <w:left w:w="76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780"/>
        <w:gridCol w:w="5636"/>
      </w:tblGrid>
      <w:tr>
        <w:trPr>
          <w:trHeight w:val="400" w:hRule="atLeast"/>
        </w:trPr>
        <w:tc>
          <w:tcPr>
            <w:tcW w:w="941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404079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404079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DBDBD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DBDBD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DBDBD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  <w:tr>
        <w:trPr>
          <w:trHeight w:val="2433" w:hRule="atLeast"/>
        </w:trPr>
        <w:tc>
          <w:tcPr>
            <w:tcW w:w="941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>En Guyane, le montant total des aides acceptées à ce jour pour le soutien à l’investissement industriel dans les territoires est de 5 402 660 </w:t>
            </w:r>
            <w:r>
              <w:rPr>
                <w:rFonts w:eastAsia="Calibri" w:ascii="Marianne" w:hAnsi="Marianne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€, finançant 12 projets sur 7 communes, dont :</w:t>
            </w:r>
          </w:p>
          <w:p>
            <w:pPr>
              <w:pStyle w:val="Contenudecadre"/>
              <w:numPr>
                <w:ilvl w:val="0"/>
                <w:numId w:val="27"/>
              </w:numPr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ascii="Marianne" w:hAnsi="Marianne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 xml:space="preserve">800 000 € pour </w:t>
            </w:r>
            <w:r>
              <w:rPr>
                <w:rFonts w:eastAsia="Calibri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7"/>
                <w:szCs w:val="20"/>
                <w:u w:val="none"/>
                <w:em w:val="none"/>
              </w:rPr>
              <w:t xml:space="preserve">un </w:t>
            </w:r>
            <w:r>
              <w:rPr>
                <w:rFonts w:eastAsia="Calibri" w:cs="" w:ascii="Marianne" w:hAnsi="Marianne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0"/>
                <w:sz w:val="20"/>
                <w:szCs w:val="20"/>
                <w:u w:val="none"/>
                <w:em w:val="none"/>
                <w:lang w:val="fr-FR" w:eastAsia="en-US" w:bidi="ar-SA"/>
              </w:rPr>
              <w:t>programme pluriannuel d’investissements dans le secteur des énergies renouvelables </w:t>
            </w:r>
          </w:p>
          <w:p>
            <w:pPr>
              <w:pStyle w:val="Contenudecadre"/>
              <w:numPr>
                <w:ilvl w:val="0"/>
                <w:numId w:val="27"/>
              </w:numPr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 w:ascii="Marianne" w:hAnsi="Marianne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0"/>
                <w:sz w:val="20"/>
                <w:szCs w:val="20"/>
                <w:u w:val="none"/>
                <w:em w:val="none"/>
                <w:lang w:val="fr-FR" w:eastAsia="en-US" w:bidi="ar-SA"/>
              </w:rPr>
              <w:t>581 600 € pour la construction d’une usine de transformation agroalimentaire</w:t>
            </w:r>
          </w:p>
          <w:p>
            <w:pPr>
              <w:pStyle w:val="Contenudecadre"/>
              <w:numPr>
                <w:ilvl w:val="0"/>
                <w:numId w:val="27"/>
              </w:numPr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 w:ascii="Marianne" w:hAnsi="Marianne" w:eastAsiaTheme="minorHAns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0"/>
                <w:sz w:val="20"/>
                <w:szCs w:val="20"/>
                <w:u w:val="none"/>
                <w:em w:val="none"/>
                <w:lang w:val="fr-FR" w:eastAsia="en-US" w:bidi="ar-SA"/>
              </w:rPr>
              <w:t>785 000 € pour la construction d’une plateforme technologique industrielle d’extraction végétale</w:t>
            </w:r>
          </w:p>
        </w:tc>
      </w:tr>
    </w:tbl>
    <w:p>
      <w:pPr>
        <w:pStyle w:val="Titre3"/>
        <w:numPr>
          <w:ilvl w:val="2"/>
          <w:numId w:val="12"/>
        </w:numPr>
        <w:spacing w:lineRule="auto" w:line="240"/>
        <w:jc w:val="center"/>
        <w:rPr/>
      </w:pPr>
      <w:bookmarkStart w:id="21" w:name="__RefHeading___Toc2104_3363536235"/>
      <w:bookmarkEnd w:id="21"/>
      <w:r>
        <w:rPr>
          <w:rFonts w:cs="Marianne" w:ascii="Marianne" w:hAnsi="Marianne"/>
          <w:color w:val="00A65D"/>
          <w:sz w:val="40"/>
          <w:szCs w:val="40"/>
        </w:rPr>
        <w:t xml:space="preserve">9 - </w:t>
      </w:r>
      <w:hyperlink r:id="rId11" w:tgtFrame="_blank">
        <w:r>
          <w:rPr>
            <w:rStyle w:val="ListLabel11"/>
          </w:rPr>
          <w:t>AAP Industrie : Sécurisation approvisionnements critiques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>0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2" w:name="__DdeLink__225_36144007588"/>
            <w:bookmarkEnd w:id="22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>0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TPE,PME,ETI bénéficiaires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3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23" w:name="__RefHeading___Toc2106_3363536235"/>
      <w:bookmarkEnd w:id="23"/>
      <w:r>
        <w:rPr>
          <w:rFonts w:cs="Marianne" w:ascii="Marianne" w:hAnsi="Marianne"/>
          <w:color w:val="00A65D"/>
          <w:sz w:val="40"/>
          <w:szCs w:val="40"/>
        </w:rPr>
        <w:t xml:space="preserve">10 - </w:t>
      </w:r>
      <w:hyperlink r:id="rId12" w:tgtFrame="_blank">
        <w:r>
          <w:rPr>
            <w:rStyle w:val="ListLabel11"/>
          </w:rPr>
          <w:t>France Num : aide à la numérisation des TPE,PME,ETI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70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4" w:name="__DdeLink__225_36144007589"/>
            <w:bookmarkEnd w:id="24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70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left"/>
        <w:tblInd w:w="-50" w:type="dxa"/>
        <w:tblCellMar>
          <w:top w:w="55" w:type="dxa"/>
          <w:left w:w="76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3780"/>
        <w:gridCol w:w="5636"/>
      </w:tblGrid>
      <w:tr>
        <w:trPr>
          <w:trHeight w:val="400" w:hRule="atLeast"/>
        </w:trPr>
        <w:tc>
          <w:tcPr>
            <w:tcW w:w="941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404079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404079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d'accompagnements dispensés</w:t>
            </w:r>
          </w:p>
        </w:tc>
      </w:tr>
      <w:tr>
        <w:trPr>
          <w:trHeight w:val="617" w:hRule="atLeast"/>
        </w:trPr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DBDBD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DBDBD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DBDBD" w:val="clear"/>
            <w:tcMar>
              <w:left w:w="76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  <w:tr>
        <w:trPr>
          <w:trHeight w:val="2433" w:hRule="atLeast"/>
        </w:trPr>
        <w:tc>
          <w:tcPr>
            <w:tcW w:w="941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 :</w:t>
            </w:r>
          </w:p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>À ce jour, les aides pour le numérique ont principalement été accordées pour la mise à niveau numérique des collectivités.</w:t>
            </w:r>
          </w:p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>On compte ainsi 508 381 € d’aides pour 25 projets répartis sur les 4 EPCI de Guyane.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ascii="Marianne" w:hAnsi="Marianne" w:eastAsia="Calibri" w:eastAsiaTheme="minorHAnsi"/>
                <w:color w:val="00000A"/>
                <w:sz w:val="20"/>
                <w:szCs w:val="20"/>
              </w:rPr>
            </w:pPr>
            <w:r>
              <w:rPr>
                <w:rFonts w:eastAsia="Calibri" w:eastAsiaTheme="minorHAnsi" w:ascii="Marianne" w:hAnsi="Marianne"/>
                <w:color w:val="00000A"/>
                <w:sz w:val="20"/>
                <w:szCs w:val="20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4"/>
        </w:numPr>
        <w:spacing w:lineRule="auto" w:line="240"/>
        <w:jc w:val="center"/>
        <w:rPr/>
      </w:pPr>
      <w:bookmarkStart w:id="25" w:name="__RefHeading___Toc2108_3363536235"/>
      <w:bookmarkEnd w:id="25"/>
      <w:r>
        <w:rPr>
          <w:rFonts w:cs="Marianne" w:ascii="Marianne" w:hAnsi="Marianne"/>
          <w:color w:val="00A65D"/>
          <w:sz w:val="40"/>
          <w:szCs w:val="40"/>
        </w:rPr>
        <w:t xml:space="preserve">11 - </w:t>
      </w:r>
      <w:hyperlink r:id="rId13" w:tgtFrame="_blank">
        <w:r>
          <w:rPr>
            <w:rStyle w:val="ListLabel11"/>
          </w:rPr>
          <w:t>Industrie du futur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6" w:name="__DdeLink__225_361440075810"/>
            <w:bookmarkEnd w:id="26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5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27" w:name="__RefHeading___Toc2110_3363536235"/>
      <w:bookmarkEnd w:id="27"/>
      <w:r>
        <w:rPr>
          <w:rFonts w:cs="Marianne" w:ascii="Marianne" w:hAnsi="Marianne"/>
          <w:color w:val="00A65D"/>
          <w:sz w:val="40"/>
          <w:szCs w:val="40"/>
        </w:rPr>
        <w:t xml:space="preserve">12 - </w:t>
      </w:r>
      <w:hyperlink r:id="rId14" w:tgtFrame="_blank">
        <w:r>
          <w:rPr>
            <w:rStyle w:val="ListLabel11"/>
          </w:rPr>
          <w:t>Renforcement subventions Business France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>1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28" w:name="__DdeLink__225_361440075811"/>
            <w:bookmarkEnd w:id="28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>1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9" w:name="__DdeLink__2587_3644505884"/>
            <w:bookmarkEnd w:id="29"/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bénéficiaires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6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30" w:name="__RefHeading___Toc2112_3363536235"/>
      <w:bookmarkEnd w:id="30"/>
      <w:r>
        <w:rPr>
          <w:rFonts w:cs="Marianne" w:ascii="Marianne" w:hAnsi="Marianne"/>
          <w:color w:val="00A65D"/>
          <w:sz w:val="40"/>
          <w:szCs w:val="40"/>
        </w:rPr>
        <w:t xml:space="preserve">13 - </w:t>
      </w:r>
      <w:hyperlink r:id="rId15" w:tgtFrame="_blank">
        <w:r>
          <w:rPr>
            <w:rStyle w:val="ListLabel11"/>
          </w:rPr>
          <w:t>Soutien aux filières culturelles (cinéma, audiovisuel, musique, numérique, livre)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>5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1" w:name="__DdeLink__5188_3644505884"/>
            <w:bookmarkEnd w:id="31"/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2" w:name="__DdeLink__225_361440075812"/>
            <w:bookmarkEnd w:id="32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>5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bookmarkStart w:id="33" w:name="__RefHeading___Toc2114_3363536235"/>
      <w:bookmarkEnd w:id="33"/>
      <w:r>
        <w:rPr>
          <w:rFonts w:ascii="Marianne" w:hAnsi="Marianne"/>
          <w:sz w:val="48"/>
          <w:szCs w:val="48"/>
        </w:rPr>
        <w:t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6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6" w:type="dxa"/>
            </w:tcMar>
          </w:tcPr>
          <w:p>
            <w:pPr>
              <w:pStyle w:val="Contenudecadr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b/>
                <w:bCs/>
                <w:color w:val="00000A"/>
                <w:sz w:val="20"/>
                <w:szCs w:val="20"/>
              </w:rPr>
              <w:t>Commentaires généraux :</w:t>
            </w: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spacing w:lineRule="auto" w:line="240" w:before="0" w:after="0"/>
              <w:rPr>
                <w:rFonts w:ascii="Marianne" w:hAnsi="Marianne" w:eastAsia="Calibri" w:eastAsiaTheme="minorHAnsi"/>
                <w:color w:val="00000A"/>
                <w:sz w:val="20"/>
                <w:szCs w:val="20"/>
              </w:rPr>
            </w:pPr>
            <w:r>
              <w:rPr>
                <w:rFonts w:eastAsia="Calibri" w:eastAsiaTheme="minorHAnsi" w:ascii="Marianne" w:hAnsi="Marianne"/>
                <w:color w:val="00000A"/>
                <w:sz w:val="20"/>
                <w:szCs w:val="20"/>
              </w:rPr>
            </w:r>
          </w:p>
          <w:p>
            <w:pPr>
              <w:pStyle w:val="Contenudecadre"/>
              <w:spacing w:lineRule="auto" w:line="240" w:before="0" w:after="0"/>
              <w:rPr/>
            </w:pP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>En Guyane, le montant total des aides acceptées à ce jour sur le volet « Cohésion » est de 33 389 815 €.</w:t>
              <w:br/>
              <w:t xml:space="preserve">De nombreuses conventions étant encore en cours de signature, il ne s’agit pas ici des AE </w:t>
            </w: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>mais du montant des aides acceptées à ce jour</w:t>
            </w: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 xml:space="preserve">. </w:t>
            </w:r>
          </w:p>
          <w:p>
            <w:pPr>
              <w:pStyle w:val="Contenudecadre"/>
              <w:spacing w:lineRule="auto" w:line="240" w:before="0" w:after="0"/>
              <w:rPr>
                <w:rFonts w:eastAsia="Calibri" w:eastAsiaTheme="minorHAnsi"/>
              </w:rPr>
            </w:pPr>
            <w:r>
              <w:rPr>
                <w:rFonts w:eastAsia="Calibri" w:ascii="Marianne" w:hAnsi="Marianne" w:eastAsiaTheme="minorHAnsi"/>
                <w:color w:val="00000A"/>
                <w:sz w:val="20"/>
                <w:szCs w:val="20"/>
              </w:rPr>
              <w:t>Des AAP nationaux et locaux ainsi que des ré-abondements de fonds sont encore en cours.</w:t>
            </w:r>
          </w:p>
          <w:p>
            <w:pPr>
              <w:pStyle w:val="Contenudecadre"/>
              <w:spacing w:lineRule="auto" w:line="240" w:before="0" w:after="0"/>
              <w:rPr>
                <w:rFonts w:ascii="Marianne" w:hAnsi="Marianne" w:eastAsia="Calibri"/>
                <w:color w:val="00000A"/>
                <w:sz w:val="20"/>
                <w:szCs w:val="20"/>
              </w:rPr>
            </w:pPr>
            <w:r>
              <w:rPr>
                <w:rFonts w:eastAsia="Calibri" w:ascii="Marianne" w:hAnsi="Marianne"/>
                <w:color w:val="00000A"/>
                <w:sz w:val="20"/>
                <w:szCs w:val="20"/>
              </w:rPr>
            </w:r>
          </w:p>
          <w:p>
            <w:pPr>
              <w:pStyle w:val="Contenudecadre"/>
              <w:spacing w:lineRule="auto" w:line="240" w:before="0" w:after="0"/>
              <w:rPr>
                <w:rFonts w:ascii="Marianne" w:hAnsi="Marianne"/>
                <w:color w:val="000000"/>
                <w:sz w:val="20"/>
                <w:szCs w:val="20"/>
              </w:rPr>
            </w:pPr>
            <w:r>
              <w:rPr>
                <w:rFonts w:eastAsia="Calibri" w:ascii="Marianne" w:hAnsi="Marianne" w:eastAsiaTheme="minorHAnsi"/>
                <w:color w:val="000000"/>
                <w:sz w:val="20"/>
                <w:szCs w:val="20"/>
              </w:rPr>
              <w:t>À ce jour, les aides acceptées se répartissent comme suit :</w:t>
            </w:r>
          </w:p>
          <w:p>
            <w:pPr>
              <w:pStyle w:val="Contenudecadre"/>
              <w:widowControl/>
              <w:numPr>
                <w:ilvl w:val="0"/>
                <w:numId w:val="0"/>
              </w:numPr>
              <w:tabs>
                <w:tab w:val="left" w:pos="288" w:leader="none"/>
              </w:tabs>
              <w:bidi w:val="0"/>
              <w:spacing w:lineRule="auto" w:line="240" w:before="0" w:after="0"/>
              <w:ind w:left="720" w:hanging="0"/>
              <w:jc w:val="left"/>
              <w:rPr>
                <w:rFonts w:ascii="Marianne" w:hAnsi="Marianne" w:eastAsia="Calibri" w:cs="" w:eastAsiaTheme="minorHAnsi"/>
                <w:color w:val="000000"/>
                <w:kern w:val="0"/>
                <w:sz w:val="20"/>
                <w:szCs w:val="20"/>
                <w:u w:val="none"/>
                <w:lang w:val="fr-FR" w:eastAsia="en-US" w:bidi="ar-SA"/>
              </w:rPr>
            </w:pPr>
            <w:r>
              <w:rPr>
                <w:rFonts w:eastAsia="Calibri" w:cs="" w:eastAsiaTheme="minorHAnsi" w:ascii="Marianne" w:hAnsi="Marianne"/>
                <w:color w:val="000000"/>
                <w:kern w:val="0"/>
                <w:sz w:val="20"/>
                <w:szCs w:val="20"/>
                <w:u w:val="none"/>
                <w:lang w:val="fr-FR" w:eastAsia="en-US" w:bidi="ar-SA"/>
              </w:rPr>
            </w:r>
          </w:p>
          <w:p>
            <w:pPr>
              <w:pStyle w:val="Contenudecadre"/>
              <w:widowControl/>
              <w:numPr>
                <w:ilvl w:val="0"/>
                <w:numId w:val="28"/>
              </w:numPr>
              <w:tabs>
                <w:tab w:val="left" w:pos="288" w:leader="none"/>
              </w:tabs>
              <w:bidi w:val="0"/>
              <w:spacing w:lineRule="auto" w:line="240" w:before="0" w:after="0"/>
              <w:ind w:left="340" w:right="0" w:hanging="340"/>
              <w:jc w:val="left"/>
              <w:rPr>
                <w:rFonts w:eastAsia="Calibri" w:eastAsiaTheme="minorHAnsi"/>
              </w:rPr>
            </w:pPr>
            <w:r>
              <w:rPr>
                <w:rFonts w:eastAsia="Calibri" w:cs="" w:ascii="Marianne" w:hAnsi="Marianne" w:eastAsiaTheme="minorHAnsi"/>
                <w:color w:val="000000"/>
                <w:kern w:val="0"/>
                <w:sz w:val="20"/>
                <w:szCs w:val="20"/>
                <w:u w:val="none"/>
                <w:lang w:val="fr-FR" w:eastAsia="en-US" w:bidi="ar-SA"/>
              </w:rPr>
              <w:t>Prime à l’embauche des jeunes : 499 bénéficiaires</w:t>
            </w:r>
          </w:p>
          <w:p>
            <w:pPr>
              <w:pStyle w:val="Contenudecadre"/>
              <w:widowControl/>
              <w:numPr>
                <w:ilvl w:val="0"/>
                <w:numId w:val="28"/>
              </w:numPr>
              <w:tabs>
                <w:tab w:val="left" w:pos="288" w:leader="none"/>
              </w:tabs>
              <w:bidi w:val="0"/>
              <w:spacing w:lineRule="auto" w:line="240" w:before="0" w:after="0"/>
              <w:ind w:left="340" w:right="0" w:hanging="340"/>
              <w:jc w:val="left"/>
              <w:rPr>
                <w:rFonts w:eastAsia="Calibri" w:eastAsiaTheme="minorHAnsi"/>
              </w:rPr>
            </w:pPr>
            <w:r>
              <w:rPr>
                <w:rFonts w:eastAsia="Calibri" w:cs="" w:ascii="Marianne" w:hAnsi="Marianne" w:eastAsiaTheme="minorHAnsi"/>
                <w:color w:val="000000"/>
                <w:kern w:val="0"/>
                <w:sz w:val="20"/>
                <w:szCs w:val="20"/>
                <w:u w:val="none"/>
                <w:lang w:val="fr-FR" w:eastAsia="en-US" w:bidi="ar-SA"/>
              </w:rPr>
              <w:t>Apprentissage : 948 bénéficiaires</w:t>
            </w:r>
          </w:p>
          <w:p>
            <w:pPr>
              <w:pStyle w:val="Contenudecadre"/>
              <w:widowControl/>
              <w:numPr>
                <w:ilvl w:val="0"/>
                <w:numId w:val="28"/>
              </w:numPr>
              <w:tabs>
                <w:tab w:val="left" w:pos="288" w:leader="none"/>
              </w:tabs>
              <w:bidi w:val="0"/>
              <w:spacing w:lineRule="auto" w:line="240" w:before="0" w:after="0"/>
              <w:ind w:left="340" w:right="0" w:hanging="340"/>
              <w:jc w:val="left"/>
              <w:rPr>
                <w:rFonts w:eastAsia="Calibri" w:eastAsiaTheme="minorHAnsi"/>
              </w:rPr>
            </w:pPr>
            <w:r>
              <w:rPr>
                <w:rFonts w:eastAsia="Calibri" w:cs="" w:ascii="Marianne" w:hAnsi="Marianne" w:eastAsiaTheme="minorHAnsi"/>
                <w:color w:val="000000"/>
                <w:kern w:val="0"/>
                <w:sz w:val="20"/>
                <w:szCs w:val="20"/>
                <w:u w:val="none"/>
                <w:lang w:val="fr-FR" w:eastAsia="en-US" w:bidi="ar-SA"/>
              </w:rPr>
              <w:t>Garantie Jeune : 585 entrées</w:t>
            </w:r>
          </w:p>
          <w:p>
            <w:pPr>
              <w:pStyle w:val="Contenudecadre"/>
              <w:widowControl/>
              <w:numPr>
                <w:ilvl w:val="0"/>
                <w:numId w:val="28"/>
              </w:numPr>
              <w:tabs>
                <w:tab w:val="left" w:pos="288" w:leader="none"/>
              </w:tabs>
              <w:bidi w:val="0"/>
              <w:spacing w:lineRule="auto" w:line="240" w:before="0" w:after="0"/>
              <w:ind w:left="340" w:right="0" w:hanging="340"/>
              <w:jc w:val="left"/>
              <w:rPr>
                <w:rFonts w:eastAsia="Calibri" w:eastAsiaTheme="minorHAnsi"/>
              </w:rPr>
            </w:pPr>
            <w:r>
              <w:rPr>
                <w:rFonts w:eastAsia="Calibri" w:cs="" w:ascii="Marianne" w:hAnsi="Marianne" w:eastAsiaTheme="minorHAnsi"/>
                <w:color w:val="000000"/>
                <w:kern w:val="0"/>
                <w:sz w:val="20"/>
                <w:szCs w:val="20"/>
                <w:u w:val="none"/>
                <w:lang w:val="fr-FR" w:eastAsia="en-US" w:bidi="ar-SA"/>
              </w:rPr>
              <w:t>Parcours emploi compétences pour les jeunes : 93 bénéficiaires</w:t>
            </w:r>
          </w:p>
          <w:p>
            <w:pPr>
              <w:pStyle w:val="Contenudecadre"/>
              <w:widowControl/>
              <w:numPr>
                <w:ilvl w:val="0"/>
                <w:numId w:val="26"/>
              </w:numPr>
              <w:tabs>
                <w:tab w:val="left" w:pos="288" w:leader="none"/>
              </w:tabs>
              <w:bidi w:val="0"/>
              <w:spacing w:lineRule="auto" w:line="240" w:before="0" w:after="0"/>
              <w:ind w:left="283" w:right="0" w:hanging="283"/>
              <w:jc w:val="left"/>
              <w:rPr>
                <w:rFonts w:ascii="Marianne" w:hAnsi="Marianne"/>
                <w:color w:val="000000"/>
                <w:sz w:val="20"/>
                <w:szCs w:val="20"/>
                <w:u w:val="none"/>
              </w:rPr>
            </w:pPr>
            <w:r>
              <w:rPr>
                <w:rFonts w:eastAsia="Calibri" w:ascii="Marianne" w:hAnsi="Marianne" w:eastAsiaTheme="minorHAnsi"/>
                <w:color w:val="000000"/>
                <w:sz w:val="20"/>
                <w:szCs w:val="20"/>
                <w:u w:val="none"/>
              </w:rPr>
              <w:t>Cohésion territoriale : 32 488 130 €</w:t>
            </w:r>
          </w:p>
          <w:p>
            <w:pPr>
              <w:pStyle w:val="Contenudecadre"/>
              <w:widowControl/>
              <w:numPr>
                <w:ilvl w:val="0"/>
                <w:numId w:val="26"/>
              </w:numPr>
              <w:tabs>
                <w:tab w:val="left" w:pos="288" w:leader="none"/>
              </w:tabs>
              <w:bidi w:val="0"/>
              <w:spacing w:lineRule="auto" w:line="240" w:before="0" w:after="0"/>
              <w:ind w:left="283" w:right="0" w:hanging="283"/>
              <w:jc w:val="left"/>
              <w:rPr>
                <w:rFonts w:ascii="Marianne" w:hAnsi="Marianne"/>
                <w:color w:val="000000"/>
                <w:sz w:val="20"/>
                <w:szCs w:val="20"/>
                <w:u w:val="none"/>
              </w:rPr>
            </w:pPr>
            <w:r>
              <w:rPr>
                <w:rFonts w:eastAsia="Calibri" w:ascii="Marianne" w:hAnsi="Marianne" w:eastAsiaTheme="minorHAnsi"/>
                <w:color w:val="000000"/>
                <w:sz w:val="20"/>
                <w:szCs w:val="20"/>
                <w:u w:val="none"/>
              </w:rPr>
              <w:t>Soutien aux personnes précaires : 898 033 €</w:t>
            </w:r>
          </w:p>
          <w:p>
            <w:pPr>
              <w:pStyle w:val="Contenudecadre"/>
              <w:widowControl/>
              <w:numPr>
                <w:ilvl w:val="0"/>
                <w:numId w:val="0"/>
              </w:numPr>
              <w:tabs>
                <w:tab w:val="left" w:pos="288" w:leader="none"/>
              </w:tabs>
              <w:bidi w:val="0"/>
              <w:spacing w:lineRule="auto" w:line="240" w:before="0" w:after="0"/>
              <w:ind w:left="720" w:right="0" w:hanging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Contenudecadre"/>
              <w:widowControl/>
              <w:numPr>
                <w:ilvl w:val="0"/>
                <w:numId w:val="0"/>
              </w:numPr>
              <w:tabs>
                <w:tab w:val="left" w:pos="288" w:leader="none"/>
              </w:tabs>
              <w:bidi w:val="0"/>
              <w:spacing w:lineRule="auto" w:line="240" w:before="0" w:after="0"/>
              <w:ind w:left="720" w:right="0" w:hanging="0"/>
              <w:jc w:val="left"/>
              <w:rPr>
                <w:rFonts w:ascii="Marianne" w:hAnsi="Marianne" w:eastAsia="Calibri"/>
                <w:color w:val="00000A"/>
              </w:rPr>
            </w:pPr>
            <w:r>
              <w:rPr>
                <w:rFonts w:eastAsia="Calibri" w:ascii="Marianne" w:hAnsi="Marianne"/>
                <w:color w:val="00000A"/>
              </w:rPr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8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34" w:name="__RefHeading___Toc2116_3363536235"/>
      <w:bookmarkEnd w:id="34"/>
      <w:r>
        <w:rPr>
          <w:rFonts w:cs="Marianne" w:ascii="Marianne" w:hAnsi="Marianne"/>
          <w:color w:val="00A65D"/>
          <w:sz w:val="40"/>
          <w:szCs w:val="40"/>
        </w:rPr>
        <w:t xml:space="preserve">14 - </w:t>
      </w:r>
      <w:hyperlink r:id="rId16" w:tgtFrame="_blank">
        <w:r>
          <w:rPr>
            <w:rStyle w:val="ListLabel11"/>
          </w:rPr>
          <w:t>Apprentissage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948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488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5" w:name="__DdeLink__225_361440075813"/>
            <w:bookmarkEnd w:id="35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948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556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488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d’apprentissage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19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36" w:name="__RefHeading___Toc2118_3363536235"/>
      <w:bookmarkEnd w:id="36"/>
      <w:r>
        <w:rPr>
          <w:rFonts w:cs="Marianne" w:ascii="Marianne" w:hAnsi="Marianne"/>
          <w:color w:val="00A65D"/>
          <w:sz w:val="40"/>
          <w:szCs w:val="40"/>
        </w:rPr>
        <w:t xml:space="preserve">15 - </w:t>
      </w:r>
      <w:hyperlink r:id="rId17" w:tgtFrame="_blank">
        <w:r>
          <w:rPr>
            <w:rStyle w:val="ListLabel11"/>
          </w:rPr>
          <w:t>Contrats Initiatives Emploi (CIE)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56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7" w:name="__DdeLink__225_361440075814"/>
            <w:bookmarkEnd w:id="37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56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CIE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0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38" w:name="__RefHeading___Toc2120_3363536235"/>
      <w:bookmarkEnd w:id="38"/>
      <w:r>
        <w:rPr>
          <w:rFonts w:cs="Marianne" w:ascii="Marianne" w:hAnsi="Marianne"/>
          <w:color w:val="00A65D"/>
          <w:sz w:val="40"/>
          <w:szCs w:val="40"/>
        </w:rPr>
        <w:t xml:space="preserve">16 - </w:t>
      </w:r>
      <w:hyperlink r:id="rId18" w:tgtFrame="_blank">
        <w:r>
          <w:rPr>
            <w:rStyle w:val="ListLabel11"/>
          </w:rPr>
          <w:t>Contrats de professionnalisation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>13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39" w:name="__DdeLink__225_361440075815"/>
            <w:bookmarkEnd w:id="39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de contrats de professionnalisation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1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40" w:name="__RefHeading___Toc2122_3363536235"/>
      <w:bookmarkEnd w:id="40"/>
      <w:r>
        <w:rPr>
          <w:rFonts w:cs="Marianne" w:ascii="Marianne" w:hAnsi="Marianne"/>
          <w:color w:val="00A65D"/>
          <w:sz w:val="40"/>
          <w:szCs w:val="40"/>
        </w:rPr>
        <w:t xml:space="preserve">17 - </w:t>
      </w:r>
      <w:hyperlink r:id="rId19" w:tgtFrame="_blank">
        <w:r>
          <w:rPr>
            <w:rStyle w:val="ListLabel11"/>
          </w:rPr>
          <w:t>Garantie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585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446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1" w:name="__DdeLink__225_361440075816"/>
            <w:bookmarkEnd w:id="41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585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(1%)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359 (1%)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en garanties jeunes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2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42" w:name="__RefHeading___Toc2124_3363536235"/>
      <w:bookmarkEnd w:id="42"/>
      <w:r>
        <w:rPr>
          <w:rFonts w:cs="Marianne" w:ascii="Marianne" w:hAnsi="Marianne"/>
          <w:color w:val="00A65D"/>
          <w:sz w:val="40"/>
          <w:szCs w:val="40"/>
        </w:rPr>
        <w:t xml:space="preserve">18 - </w:t>
      </w:r>
      <w:hyperlink r:id="rId20" w:tgtFrame="_blank">
        <w:r>
          <w:rPr>
            <w:rStyle w:val="ListLabel11"/>
          </w:rPr>
          <w:t>Parcours emploi compétences (PEC)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93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143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130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3" w:name="__DdeLink__225_361440075817"/>
            <w:bookmarkEnd w:id="43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93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143 (1%)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130 (1%)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Entrées de jeunes en PEC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3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44" w:name="__RefHeading___Toc2126_3363536235"/>
      <w:bookmarkEnd w:id="44"/>
      <w:r>
        <w:rPr>
          <w:rFonts w:cs="Marianne" w:ascii="Marianne" w:hAnsi="Marianne"/>
          <w:color w:val="00A65D"/>
          <w:sz w:val="40"/>
          <w:szCs w:val="40"/>
        </w:rPr>
        <w:t xml:space="preserve">19 - </w:t>
      </w:r>
      <w:hyperlink r:id="rId21" w:tgtFrame="_blank">
        <w:r>
          <w:rPr>
            <w:rStyle w:val="ListLabel11"/>
          </w:rPr>
          <w:t>Prime à l'embauche des jeunes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424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>01/05/21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5" w:name="__DdeLink__225_361440075818"/>
            <w:bookmarkEnd w:id="45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424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jeunes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4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46" w:name="__RefHeading___Toc2128_3363536235"/>
      <w:bookmarkEnd w:id="46"/>
      <w:r>
        <w:rPr>
          <w:rFonts w:cs="Marianne" w:ascii="Marianne" w:hAnsi="Marianne"/>
          <w:color w:val="00A65D"/>
          <w:sz w:val="40"/>
          <w:szCs w:val="40"/>
        </w:rPr>
        <w:t xml:space="preserve">20 - </w:t>
      </w:r>
      <w:hyperlink r:id="rId22" w:tgtFrame="_blank">
        <w:r>
          <w:rPr>
            <w:rStyle w:val="ListLabel11"/>
          </w:rPr>
          <w:t>Prime à l'embauche pour les travailleurs handicapés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7" w:name="__DdeLink__225_361440075819"/>
            <w:bookmarkEnd w:id="47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(0%)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style2"/>
        <w:rPr/>
      </w:pPr>
      <w:r>
        <w:rPr/>
      </w:r>
      <w:r>
        <w:br w:type="page"/>
      </w:r>
    </w:p>
    <w:p>
      <w:pPr>
        <w:pStyle w:val="Titre3"/>
        <w:numPr>
          <w:ilvl w:val="2"/>
          <w:numId w:val="25"/>
        </w:numPr>
        <w:spacing w:lineRule="auto" w:line="240"/>
        <w:jc w:val="center"/>
        <w:rPr>
          <w:rFonts w:ascii="Marianne" w:hAnsi="Marianne"/>
          <w:sz w:val="24"/>
          <w:szCs w:val="24"/>
        </w:rPr>
      </w:pPr>
      <w:bookmarkStart w:id="48" w:name="__RefHeading___Toc2130_3363536235"/>
      <w:bookmarkEnd w:id="48"/>
      <w:r>
        <w:rPr>
          <w:rFonts w:cs="Marianne" w:ascii="Marianne" w:hAnsi="Marianne"/>
          <w:color w:val="00A65D"/>
          <w:sz w:val="40"/>
          <w:szCs w:val="40"/>
        </w:rPr>
        <w:t xml:space="preserve">21 - </w:t>
      </w:r>
      <w:hyperlink r:id="rId23" w:tgtFrame="_blank">
        <w:r>
          <w:rPr>
            <w:rStyle w:val="ListLabel11"/>
          </w:rPr>
          <w:t>Service civique</w:t>
        </w:r>
      </w:hyperlink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France Relance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92"/>
        <w:gridCol w:w="5624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Départemental  : Guyane</w:t>
            </w:r>
          </w:p>
        </w:tc>
      </w:tr>
      <w:tr>
        <w:trPr>
          <w:trHeight w:val="395" w:hRule="atLeast"/>
        </w:trPr>
        <w:tc>
          <w:tcPr>
            <w:tcW w:w="3792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2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 connu</w:t>
            </w:r>
          </w:p>
        </w:tc>
      </w:tr>
      <w:tr>
        <w:trPr>
          <w:trHeight w:val="545" w:hRule="atLeast"/>
        </w:trPr>
        <w:tc>
          <w:tcPr>
            <w:tcW w:w="3792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24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(100%)  </w:t>
            </w:r>
          </w:p>
        </w:tc>
      </w:tr>
      <w:tr>
        <w:trPr>
          <w:trHeight w:val="545" w:hRule="atLeast"/>
        </w:trPr>
        <w:tc>
          <w:tcPr>
            <w:tcW w:w="3792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2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6"/>
        <w:gridCol w:w="5630"/>
      </w:tblGrid>
      <w:tr>
        <w:trPr>
          <w:trHeight w:val="400" w:hRule="atLeast"/>
        </w:trPr>
        <w:tc>
          <w:tcPr>
            <w:tcW w:w="9416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Régional  </w:t>
            </w:r>
            <w:bookmarkStart w:id="49" w:name="__DdeLink__225_361440075820"/>
            <w:bookmarkEnd w:id="49"/>
            <w:r>
              <w:rPr>
                <w:rFonts w:ascii="Marianne" w:hAnsi="Marianne"/>
                <w:b/>
                <w:bCs/>
                <w:sz w:val="20"/>
                <w:szCs w:val="20"/>
              </w:rPr>
              <w:t>: Guyane</w:t>
            </w:r>
          </w:p>
        </w:tc>
      </w:tr>
      <w:tr>
        <w:trPr>
          <w:trHeight w:val="450" w:hRule="atLeast"/>
        </w:trPr>
        <w:tc>
          <w:tcPr>
            <w:tcW w:w="3786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0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/>
              <w:t>Juin 2021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 connu</w:t>
            </w:r>
          </w:p>
        </w:tc>
      </w:tr>
      <w:tr>
        <w:trPr>
          <w:trHeight w:val="545" w:hRule="atLeast"/>
        </w:trPr>
        <w:tc>
          <w:tcPr>
            <w:tcW w:w="3786" w:type="dxa"/>
            <w:tcBorders>
              <w:top w:val="nil"/>
            </w:tcBorders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0" w:type="dxa"/>
            <w:tcBorders>
              <w:top w:val="nil"/>
            </w:tcBorders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811 (1%)  </w:t>
            </w:r>
          </w:p>
        </w:tc>
      </w:tr>
      <w:tr>
        <w:trPr>
          <w:trHeight w:val="545" w:hRule="atLeast"/>
        </w:trPr>
        <w:tc>
          <w:tcPr>
            <w:tcW w:w="3786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0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6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81"/>
        <w:gridCol w:w="5634"/>
      </w:tblGrid>
      <w:tr>
        <w:trPr>
          <w:trHeight w:val="400" w:hRule="atLeast"/>
        </w:trPr>
        <w:tc>
          <w:tcPr>
            <w:tcW w:w="9415" w:type="dxa"/>
            <w:gridSpan w:val="2"/>
            <w:tcBorders/>
            <w:shd w:fill="auto" w:val="clear"/>
            <w:tcMar>
              <w:left w:w="68" w:type="dxa"/>
            </w:tcMar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Niveau National</w:t>
            </w:r>
          </w:p>
        </w:tc>
      </w:tr>
      <w:tr>
        <w:trPr>
          <w:trHeight w:val="395" w:hRule="atLeast"/>
        </w:trPr>
        <w:tc>
          <w:tcPr>
            <w:tcW w:w="3781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634" w:type="dxa"/>
            <w:tcBorders>
              <w:top w:val="nil"/>
            </w:tcBorders>
            <w:shd w:color="auto" w:fill="404079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>Nombre d'entrées en service civique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tcW w:w="3781" w:type="dxa"/>
            <w:tcBorders/>
            <w:shd w:color="auto" w:fill="FFFFFF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tcW w:w="5634" w:type="dxa"/>
            <w:tcBorders/>
            <w:shd w:color="auto" w:fill="BDBDBD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4"/>
      <w:footerReference w:type="default" r:id="rId25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Marianne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</w:rPr>
      <w:fldChar w:fldCharType="begin"/>
    </w:r>
    <w:r>
      <w:instrText> PAGE </w:instrText>
    </w:r>
    <w:r>
      <w:fldChar w:fldCharType="separate"/>
    </w:r>
    <w:r>
      <w:t>25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7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792" y="0"/>
              <wp:lineTo x="-792" y="20504"/>
              <wp:lineTo x="20411" y="20504"/>
              <wp:lineTo x="20411" y="0"/>
              <wp:lineTo x="-79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3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586" y="0"/>
              <wp:lineTo x="-1586" y="18814"/>
              <wp:lineTo x="19760" y="18814"/>
              <wp:lineTo x="19760" y="0"/>
              <wp:lineTo x="-158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principal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principal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 w:customStyle="1">
    <w:name w:val="Lien Internet"/>
    <w:rPr>
      <w:color w:val="000080"/>
      <w:u w:val="single"/>
    </w:rPr>
  </w:style>
  <w:style w:type="character" w:styleId="LienInternetvisit" w:customStyle="1">
    <w:name w:val="Lien Internet visité"/>
    <w:rPr>
      <w:color w:val="800000"/>
      <w:u w:val="single"/>
    </w:rPr>
  </w:style>
  <w:style w:type="character" w:styleId="ListLabel1" w:customStyle="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 w:customStyle="1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 w:customStyle="1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 w:customStyle="1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 w:customStyle="1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 w:customStyle="1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 w:customStyle="1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 w:customStyle="1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 w:customStyle="1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Textesource" w:customStyle="1">
    <w:name w:val="Texte source"/>
    <w:qFormat/>
    <w:rPr>
      <w:rFonts w:ascii="Liberation Mono" w:hAnsi="Liberation Mono" w:eastAsia="Liberation Mono" w:cs="Liberation Mono"/>
    </w:rPr>
  </w:style>
  <w:style w:type="character" w:styleId="ListLabel10" w:customStyle="1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11" w:customStyle="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Sautdindex" w:customStyle="1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12">
    <w:name w:val="ListLabel 12"/>
    <w:qFormat/>
    <w:rPr>
      <w:rFonts w:ascii="Marianne" w:hAnsi="Marianne" w:cs="OpenSymbol"/>
      <w:sz w:val="20"/>
    </w:rPr>
  </w:style>
  <w:style w:type="character" w:styleId="ListLabel13">
    <w:name w:val="ListLabel 13"/>
    <w:qFormat/>
    <w:rPr>
      <w:rFonts w:ascii="Marianne" w:hAnsi="Marianne" w:cs="OpenSymbol"/>
      <w:sz w:val="20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  <w:b w:val="false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Marianne" w:hAnsi="Marianne" w:cs="OpenSymbol"/>
      <w:sz w:val="20"/>
    </w:rPr>
  </w:style>
  <w:style w:type="character" w:styleId="ListLabel31">
    <w:name w:val="ListLabel 31"/>
    <w:qFormat/>
    <w:rPr>
      <w:rFonts w:ascii="Marianne" w:hAnsi="Marianne" w:cs="OpenSymbol"/>
      <w:sz w:val="20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  <w:b w:val="false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ascii="Marianne" w:hAnsi="Marianne" w:cs="OpenSymbol"/>
      <w:sz w:val="20"/>
    </w:rPr>
  </w:style>
  <w:style w:type="character" w:styleId="ListLabel49">
    <w:name w:val="ListLabel 49"/>
    <w:qFormat/>
    <w:rPr>
      <w:rFonts w:ascii="Marianne" w:hAnsi="Marianne" w:cs="OpenSymbol"/>
      <w:sz w:val="20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  <w:b w:val="false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Marianne" w:hAnsi="Marianne" w:cs="OpenSymbol"/>
      <w:sz w:val="20"/>
    </w:rPr>
  </w:style>
  <w:style w:type="character" w:styleId="ListLabel67">
    <w:name w:val="ListLabel 67"/>
    <w:qFormat/>
    <w:rPr>
      <w:rFonts w:ascii="Marianne" w:hAnsi="Marianne" w:cs="OpenSymbol"/>
      <w:sz w:val="20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  <w:b w:val="false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arianne" w:hAnsi="Marianne" w:cs="OpenSymbol"/>
      <w:sz w:val="20"/>
    </w:rPr>
  </w:style>
  <w:style w:type="character" w:styleId="ListLabel85">
    <w:name w:val="ListLabel 85"/>
    <w:qFormat/>
    <w:rPr>
      <w:rFonts w:ascii="Marianne" w:hAnsi="Marianne" w:cs="OpenSymbol"/>
      <w:sz w:val="20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  <w:b w:val="false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ascii="Marianne" w:hAnsi="Marianne" w:cs="OpenSymbol"/>
      <w:sz w:val="20"/>
    </w:rPr>
  </w:style>
  <w:style w:type="character" w:styleId="ListLabel103">
    <w:name w:val="ListLabel 103"/>
    <w:qFormat/>
    <w:rPr>
      <w:rFonts w:ascii="Marianne" w:hAnsi="Marianne" w:cs="OpenSymbol"/>
      <w:sz w:val="20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  <w:b w:val="false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 w:customStyle="1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4"/>
      <w:szCs w:val="22"/>
      <w:lang w:val="fr-FR" w:eastAsia="en-US" w:bidi="ar-SA"/>
    </w:rPr>
  </w:style>
  <w:style w:type="paragraph" w:styleId="03textecourant" w:customStyle="1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paragraph" w:styleId="Contenudecadre" w:customStyle="1">
    <w:name w:val="Contenu de cadre"/>
    <w:basedOn w:val="Normal"/>
    <w:qFormat/>
    <w:pPr/>
    <w:rPr/>
  </w:style>
  <w:style w:type="paragraph" w:styleId="Customstyle2" w:customStyle="1">
    <w:name w:val="Custom_style2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4"/>
      <w:szCs w:val="22"/>
      <w:lang w:val="fr-FR" w:eastAsia="en-US" w:bidi="ar-SA"/>
    </w:rPr>
  </w:style>
  <w:style w:type="paragraph" w:styleId="Tabledesmatiresniveau2">
    <w:name w:val="TOC 2"/>
    <w:basedOn w:val="Index"/>
    <w:pPr>
      <w:tabs>
        <w:tab w:val="right" w:pos="9073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790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yperlink" Target="https://www.economie.gouv.fr/plan-de-relance/profils/entreprises/bonus-ecologique" TargetMode="External"/><Relationship Id="rId4" Type="http://schemas.openxmlformats.org/officeDocument/2006/relationships/hyperlink" Target="https://www.economie.gouv.fr/plan-de-relance/profils/particuliers/maprimerenov" TargetMode="External"/><Relationship Id="rId5" Type="http://schemas.openxmlformats.org/officeDocument/2006/relationships/hyperlink" Target="https://www.entreprises.gouv.fr/fr/actualites/industrie/fonds-de-soutien-aux-filieres-automobile-et-aeronautique-205-nouveaux-laureats" TargetMode="External"/><Relationship Id="rId6" Type="http://schemas.openxmlformats.org/officeDocument/2006/relationships/hyperlink" Target="https://www.economie.gouv.fr/plan-de-relance/profils/entreprises/prime-conversion-soutien-aquisition-agro-equipements" TargetMode="External"/><Relationship Id="rId7" Type="http://schemas.openxmlformats.org/officeDocument/2006/relationships/hyperlink" Target="https://www.ecologie.gouv.fr/france-relance-bonus-ecologique-et-prime-conversion" TargetMode="External"/><Relationship Id="rId8" Type="http://schemas.openxmlformats.org/officeDocument/2006/relationships/hyperlink" Target="https://www.economie.gouv.fr/plan-de-relance/profils/entreprises/fonds-recyclage-friches" TargetMode="External"/><Relationship Id="rId9" Type="http://schemas.openxmlformats.org/officeDocument/2006/relationships/hyperlink" Target="https://www.economie.gouv.fr/plan-de-relance/profils/administrations/renovation-energetique-batiments-publics" TargetMode="External"/><Relationship Id="rId10" Type="http://schemas.openxmlformats.org/officeDocument/2006/relationships/hyperlink" Target="https://www.entreprises.gouv.fr/fr/industrie/politique-industrielle/territoires-d-industrie" TargetMode="External"/><Relationship Id="rId1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2" Type="http://schemas.openxmlformats.org/officeDocument/2006/relationships/hyperlink" Target="https://www.economie.gouv.fr/plan-de-relance/profils/entreprises/aides-francenum-transformation-numerique" TargetMode="External"/><Relationship Id="rId13" Type="http://schemas.openxmlformats.org/officeDocument/2006/relationships/hyperlink" Target="https://www.economie.gouv.fr/plan-de-relance/profils/entreprises/aide-investissement-industrie-du-futur" TargetMode="External"/><Relationship Id="rId14" Type="http://schemas.openxmlformats.org/officeDocument/2006/relationships/hyperlink" Target="https://www.economie.gouv.fr/files/files/directions_services/plan-de-relance/Guide-mesures-relance-exportations.pdf" TargetMode="External"/><Relationship Id="rId15" Type="http://schemas.openxmlformats.org/officeDocument/2006/relationships/hyperlink" Target="https://www.economie.gouv.fr/files/files/directions_services/plan-de-relance/Guide-mesures-relance-exportations.pdf" TargetMode="External"/><Relationship Id="rId1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17" Type="http://schemas.openxmlformats.org/officeDocument/2006/relationships/hyperlink" Target="https://www.economie.gouv.fr/plan-de-relance/profils/entreprises/aide-embauche-jeune-contrat-initiative-emploi-cie" TargetMode="External"/><Relationship Id="rId18" Type="http://schemas.openxmlformats.org/officeDocument/2006/relationships/hyperlink" Target="https://travail-emploi.gouv.fr/formation-professionnelle/entreprise-et-alternance/aide-exceptionnelle-contrat-pro" TargetMode="External"/><Relationship Id="rId19" Type="http://schemas.openxmlformats.org/officeDocument/2006/relationships/hyperlink" Target="https://travail-emploi.gouv.fr/emploi/mesures-jeunes/garantiejeunes/" TargetMode="External"/><Relationship Id="rId20" Type="http://schemas.openxmlformats.org/officeDocument/2006/relationships/hyperlink" Target="https://www.economie.gouv.fr/plan-de-relance/insertion-personnes-eloignees-emploi-pec" TargetMode="External"/><Relationship Id="rId21" Type="http://schemas.openxmlformats.org/officeDocument/2006/relationships/hyperlink" Target="https://www.economie.gouv.fr/plan-de-relance/profils/entreprises/aide-embauche-jeunes" TargetMode="External"/><Relationship Id="rId22" Type="http://schemas.openxmlformats.org/officeDocument/2006/relationships/hyperlink" Target="https://www.economie.gouv.fr/entreprises/aide-mobilisation-employeurs-embauche-travailleurs-handicapes-plan-relance" TargetMode="External"/><Relationship Id="rId23" Type="http://schemas.openxmlformats.org/officeDocument/2006/relationships/hyperlink" Target="https://www.economie.gouv.fr/plan-de-relance/profils/administrations/financement-nouvelles-missions-service-civique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E2EE7-8F30-4E7A-9BAB-CD38E277D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LibreOffice/5.4.7.2.M6$Windows_X86_64 LibreOffice_project/84cdc5b975a208eecf96cb73014f465650380623</Application>
  <Pages>26</Pages>
  <Words>3391</Words>
  <Characters>15947</Characters>
  <CharactersWithSpaces>19392</CharactersWithSpaces>
  <Paragraphs>817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2021-07-19T20:29:27Z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