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Aisne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414665065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2080_3127388900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2_3127388900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4_3127388900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6_3127388900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8_3127388900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0_3127388900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2_3127388900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4_3127388900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096_3127388900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8_3127388900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0_3127388900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2_3127388900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4_3127388900">
            <w:r>
              <w:rPr>
                <w:webHidden/>
                <w:rStyle w:val="Sautdindex"/>
                <w:vanish w:val="false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6_3127388900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8_3127388900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10_3127388900">
            <w:r>
              <w:rPr>
                <w:webHidden/>
                <w:rStyle w:val="Sautdindex"/>
                <w:vanish w:val="false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2_3127388900">
            <w:r>
              <w:rPr>
                <w:webHidden/>
                <w:rStyle w:val="Sautdindex"/>
                <w:vanish w:val="false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4_3127388900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6_3127388900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8_3127388900">
            <w:r>
              <w:rPr>
                <w:webHidden/>
                <w:rStyle w:val="Sautdindex"/>
                <w:vanish w:val="false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0_3127388900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2_3127388900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4_3127388900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6_3127388900">
            <w:r>
              <w:rPr>
                <w:webHidden/>
                <w:rStyle w:val="Sautdindex"/>
                <w:vanish w:val="false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fldChar w:fldCharType="end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0_3127388900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2_3127388900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1 253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1 149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bookmarkEnd w:id="2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4_3127388900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(9%)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45.0 M€ (11%)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1 896 (9%)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1 252 (9%)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bookmarkEnd w:id="4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86_3127388900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bookmarkEnd w:id="6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88_3127388900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bookmarkEnd w:id="8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0_3127388900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bookmarkEnd w:id="10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2_3127388900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bookmarkEnd w:id="12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4_3127388900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bookmarkEnd w:id="14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rpsdetext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</w:rPr>
              <w:t xml:space="preserve">Une enveloppe de </w:t>
            </w:r>
            <w:r>
              <w:rPr>
                <w:rStyle w:val="Accentuationforte"/>
                <w:rFonts w:eastAsia="Calibri" w:cs="" w:cstheme="minorBidi" w:eastAsiaTheme="minorHAnsi"/>
                <w:b w:val="false"/>
                <w:bCs w:val="false"/>
                <w:color w:val="00000A"/>
              </w:rPr>
              <w:t>4 Md€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</w:rPr>
              <w:t xml:space="preserve"> est répartie entre les collectivités territoriales et l’État. Elle doit permettre de financer des </w:t>
            </w:r>
            <w:r>
              <w:rPr>
                <w:rStyle w:val="Accentuationforte"/>
                <w:rFonts w:eastAsia="Calibri" w:cs="" w:cstheme="minorBidi" w:eastAsiaTheme="minorHAnsi"/>
                <w:b w:val="false"/>
                <w:bCs w:val="false"/>
                <w:color w:val="00000A"/>
              </w:rPr>
              <w:t>projets de rénovation énergétique de bâtiments publics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</w:rPr>
              <w:t xml:space="preserve"> : le changement de fenêtres, de chaudières, l’isolation, etc.</w:t>
            </w:r>
          </w:p>
          <w:p>
            <w:pPr>
              <w:pStyle w:val="Corpsdetexte"/>
              <w:overflowPunct w:val="tru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Corpsdetext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</w:rPr>
              <w:t>Ce plan est à destination de l’ensemble des personnes publiques : l’</w:t>
            </w:r>
            <w:r>
              <w:rPr>
                <w:rStyle w:val="Accentuationforte"/>
                <w:rFonts w:eastAsia="Calibri" w:cs="" w:cstheme="minorBidi" w:eastAsiaTheme="minorHAnsi"/>
                <w:b w:val="false"/>
                <w:bCs w:val="false"/>
                <w:color w:val="00000A"/>
              </w:rPr>
              <w:t>État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</w:rPr>
              <w:t xml:space="preserve">, les </w:t>
            </w:r>
            <w:r>
              <w:rPr>
                <w:rStyle w:val="Accentuationforte"/>
                <w:rFonts w:eastAsia="Calibri" w:cs="" w:cstheme="minorBidi" w:eastAsiaTheme="minorHAnsi"/>
                <w:b w:val="false"/>
                <w:bCs w:val="false"/>
                <w:color w:val="00000A"/>
              </w:rPr>
              <w:t>opérateurs de l’État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</w:rPr>
              <w:t xml:space="preserve"> et les</w:t>
            </w:r>
            <w:r>
              <w:rPr>
                <w:rStyle w:val="Accentuationforte"/>
                <w:rFonts w:eastAsia="Calibri" w:cs="" w:cstheme="minorBidi" w:eastAsiaTheme="minorHAnsi"/>
                <w:b w:val="false"/>
                <w:bCs w:val="false"/>
                <w:color w:val="00000A"/>
              </w:rPr>
              <w:t xml:space="preserve"> collectivités territoriales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</w:rPr>
              <w:t>.</w:t>
            </w:r>
          </w:p>
          <w:p>
            <w:pPr>
              <w:pStyle w:val="Corpsdetexte"/>
              <w:overflowPunct w:val="tru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</w:rPr>
              <w:t>Dans l’Aisne, 27 projets de bâtiments de l’État ont été retenus dans le cadre d’opérations de rénovation énergétique, pour un montant total d’opérations de 5,37 millions d’euros. Parmi ceux-ci, se trouvent notamment les cités administratives de Laon et de Soissons.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00000A"/>
              </w:rPr>
            </w:pPr>
            <w:r>
              <w:rPr>
                <w:rFonts w:eastAsia="Calibri" w:cs="" w:cstheme="minorBidi" w:eastAsiaTheme="minorHAnsi"/>
                <w:b/>
                <w:bCs/>
                <w:color w:val="00000A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096_3127388900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098_3127388900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bookmarkEnd w:id="17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0_3127388900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bookmarkEnd w:id="19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>Dans l’Aisne, l’entreprise Fruits rouges &amp; co à Laon a été retenue pour un projet d’augmentation de ses capacités de production et de création d’un outil industriel adapté et performant.</w:t>
            </w:r>
          </w:p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/>
              <w:t>D’autres dossiers sont en cours d’instruction.</w:t>
            </w:r>
          </w:p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2_3127388900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bookmarkEnd w:id="21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4_3127388900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bookmarkEnd w:id="23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06_3127388900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bookmarkEnd w:id="25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08_3127388900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bookmarkEnd w:id="27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0_3127388900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A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2_3127388900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2 297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bookmarkEnd w:id="30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4_3127388900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bookmarkEnd w:id="32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16_3127388900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bookmarkEnd w:id="34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18_3127388900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1 307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1 058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bookmarkEnd w:id="36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0_3127388900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bookmarkEnd w:id="38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2_3127388900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1 668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bookmarkEnd w:id="40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4_3127388900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bookmarkEnd w:id="42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26_3127388900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Aisne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bookmarkEnd w:id="44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Mariann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48" y="0"/>
              <wp:lineTo x="-648" y="20664"/>
              <wp:lineTo x="20555" y="20664"/>
              <wp:lineTo x="20555" y="0"/>
              <wp:lineTo x="-64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98" y="0"/>
              <wp:lineTo x="-1298" y="19245"/>
              <wp:lineTo x="20049" y="19245"/>
              <wp:lineTo x="20049" y="0"/>
              <wp:lineTo x="-1298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LibreOffice/5.4.7.2.M6$Windows_X86_64 LibreOffice_project/84cdc5b975a208eecf96cb73014f465650380623</Application>
  <Pages>26</Pages>
  <Words>2805</Words>
  <Characters>13609</Characters>
  <CharactersWithSpaces>16622</CharactersWithSpaces>
  <Paragraphs>694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2021-07-20T18:46:08Z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