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8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898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898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898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898"/>
      </w:pPr>
      <w:r>
        <w:rPr>
          <w:rFonts w:ascii="Marianne" w:hAnsi="Marianne" w:cs="Arial"/>
          <w:b/>
          <w:bCs/>
          <w:sz w:val="56"/>
          <w:szCs w:val="56"/>
        </w:rPr>
        <w:t xml:space="preserve">SUIVI TERRITORIAL</w:t>
      </w:r>
      <w:r/>
    </w:p>
    <w:p>
      <w:pPr>
        <w:pStyle w:val="898"/>
      </w:pPr>
      <w:r>
        <w:rPr>
          <w:rFonts w:ascii="Marianne" w:hAnsi="Marianne" w:cs="Arial"/>
          <w:b/>
          <w:bCs/>
          <w:sz w:val="56"/>
          <w:szCs w:val="56"/>
        </w:rPr>
        <w:t xml:space="preserve">DU PLAN FRANCE RELANCE</w:t>
      </w:r>
      <w:r/>
    </w:p>
    <w:p>
      <w:pPr>
        <w:pStyle w:val="898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898"/>
        <w:rPr>
          <w:rFonts w:ascii="Marianne" w:hAnsi="Marianne"/>
        </w:rPr>
      </w:pPr>
      <w:r>
        <w:rPr>
          <w:rFonts w:ascii="Marianne" w:hAnsi="Marianne" w:cs="Arial"/>
          <w:i/>
          <w:iCs/>
          <w:sz w:val="40"/>
          <w:szCs w:val="40"/>
        </w:rPr>
        <w:t xml:space="preserve">Données pour le département : Ardennes</w:t>
      </w:r>
      <w:r/>
    </w:p>
    <w:p>
      <w:pPr>
        <w:pStyle w:val="898"/>
      </w:pPr>
      <w:r>
        <w:rPr>
          <w:rFonts w:ascii="Marianne" w:hAnsi="Marianne" w:cs="Arial"/>
          <w:i/>
          <w:iCs/>
          <w:sz w:val="40"/>
          <w:szCs w:val="40"/>
        </w:rPr>
        <w:t xml:space="preserve">Date : Mai 2021</w:t>
      </w:r>
      <w:r/>
    </w:p>
    <w:p>
      <w:pPr>
        <w:pStyle w:val="898"/>
        <w:rPr>
          <w:rFonts w:ascii="Marianne" w:hAnsi="Marianne" w:cs="Arial"/>
          <w:i/>
          <w:iCs/>
          <w:sz w:val="56"/>
          <w:szCs w:val="56"/>
        </w:rPr>
      </w:pPr>
      <w:r>
        <w:rPr>
          <w:rFonts w:ascii="Marianne" w:hAnsi="Marianne" w:cs="Arial"/>
          <w:i/>
          <w:iCs/>
          <w:sz w:val="56"/>
          <w:szCs w:val="56"/>
        </w:rPr>
      </w:r>
      <w:r/>
    </w:p>
    <w:p>
      <w:pPr>
        <w:pStyle w:val="941"/>
        <w:jc w:val="both"/>
      </w:pPr>
      <w:r>
        <w:rPr>
          <w:rFonts w:ascii="Marianne" w:hAnsi="Marianne"/>
          <w:sz w:val="22"/>
          <w:szCs w:val="22"/>
        </w:rPr>
        <w:t xml:space="preserve">Les portraits de la relance illustrent l’ancrage territorial du plan et les bénéfices générés localement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 xml:space="preserve">: cr</w:t>
      </w:r>
      <w:r>
        <w:rPr>
          <w:rFonts w:ascii="Marianne" w:hAnsi="Marianne" w:cs="Marianne"/>
          <w:sz w:val="22"/>
          <w:szCs w:val="22"/>
        </w:rPr>
        <w:t xml:space="preserve">é</w:t>
      </w:r>
      <w:r>
        <w:rPr>
          <w:rFonts w:ascii="Marianne" w:hAnsi="Marianne"/>
          <w:sz w:val="22"/>
          <w:szCs w:val="22"/>
        </w:rPr>
        <w:t xml:space="preserve">ations d’emploi, développement économique, amélioration de l’empreinte écologique…dans tous les départements de France.</w:t>
      </w:r>
      <w:r/>
    </w:p>
    <w:p>
      <w:pPr>
        <w:pStyle w:val="940"/>
        <w:jc w:val="both"/>
        <w:rPr>
          <w:i w:val="false"/>
          <w:iCs w:val="false"/>
          <w:sz w:val="22"/>
          <w:szCs w:val="22"/>
        </w:rPr>
      </w:pPr>
      <w:r>
        <w:rPr>
          <w:rFonts w:ascii="Marianne" w:hAnsi="Marianne" w:cs="Arial"/>
          <w:i w:val="false"/>
          <w:iCs w:val="false"/>
          <w:sz w:val="22"/>
          <w:szCs w:val="22"/>
        </w:rPr>
        <w:t xml:space="preserve"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ascii="Marianne" w:hAnsi="Marianne" w:cs="Calibri"/>
          <w:i w:val="false"/>
          <w:iCs w:val="false"/>
          <w:sz w:val="22"/>
          <w:szCs w:val="22"/>
        </w:rPr>
        <w:t xml:space="preserve"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/>
    </w:p>
    <w:p>
      <w:pPr>
        <w:pStyle w:val="943"/>
        <w:jc w:val="both"/>
      </w:pPr>
      <w:r/>
      <w:hyperlink r:id="rId12" w:tooltip="https://www.gouvernement.fr/portraits-de-la-relance" w:history="1">
        <w:r>
          <w:rPr>
            <w:rStyle w:val="912"/>
            <w:rFonts w:ascii="Marianne" w:hAnsi="Marianne" w:cs="Arial"/>
            <w:i/>
            <w:iCs/>
            <w:color w:val="00A65D"/>
            <w:sz w:val="22"/>
            <w:szCs w:val="22"/>
          </w:rPr>
          <w:t xml:space="preserve">Portraits de la relance</w:t>
        </w:r>
      </w:hyperlink>
      <w:r>
        <w:br w:type="page"/>
      </w:r>
      <w:r/>
    </w:p>
    <w:p>
      <w:pPr>
        <w:pStyle w:val="898"/>
        <w:rPr>
          <w:rFonts w:ascii="Marianne" w:hAnsi="Marianne"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  <w:r/>
    </w:p>
    <w:sdt>
      <w:sdtPr>
        <w15:appearance w15:val="boundingBox"/>
        <w:id w:val="393542972"/>
        <w:docPartObj>
          <w:docPartGallery w:val="Table of Contents"/>
          <w:docPartUnique w:val="true"/>
        </w:docPartObj>
        <w:rPr/>
      </w:sdtPr>
      <w:sdtContent>
        <w:p>
          <w:pPr>
            <w:pStyle w:val="939"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 xml:space="preserve">Table des matières</w:t>
          </w:r>
          <w:r/>
        </w:p>
        <w:p>
          <w:pPr>
            <w:pStyle w:val="944"/>
            <w:tabs>
              <w:tab w:val="right" w:pos="9356" w:leader="dot"/>
            </w:tabs>
          </w:pPr>
          <w:r>
            <w:fldChar w:fldCharType="begin"/>
          </w:r>
          <w:r>
            <w:rPr>
              <w:rStyle w:val="925"/>
            </w:rPr>
            <w:instrText xml:space="preserve"> TOC \z \o "1-3" \u \h</w:instrText>
          </w:r>
          <w:r>
            <w:rPr>
              <w:rStyle w:val="925"/>
            </w:rPr>
            <w:fldChar w:fldCharType="separate"/>
          </w:r>
          <w:hyperlink w:tooltip="#__RefHeading___Toc2098_1950671072" w:anchor="__RefHeading___Toc2098_1950671072" w:history="1">
            <w:r>
              <w:rPr>
                <w:rStyle w:val="925"/>
              </w:rPr>
              <w:t xml:space="preserve">Volet 1 : Ecologie</w:t>
              <w:tab/>
              <w:t xml:space="preserve">3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00_1950671072" w:anchor="__RefHeading___Toc2100_1950671072" w:history="1">
            <w:r>
              <w:rPr>
                <w:rStyle w:val="925"/>
              </w:rPr>
              <w:t xml:space="preserve">1 - Bonus écologique</w:t>
              <w:tab/>
              <w:t xml:space="preserve">4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02_1950671072" w:anchor="__RefHeading___Toc2102_1950671072" w:history="1">
            <w:r>
              <w:rPr>
                <w:rStyle w:val="925"/>
              </w:rPr>
              <w:t xml:space="preserve">2 - MaPrimeRénov'</w:t>
              <w:tab/>
              <w:t xml:space="preserve">5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04_1950671072" w:anchor="__RefHeading___Toc2104_1950671072" w:history="1">
            <w:r>
              <w:rPr>
                <w:rStyle w:val="925"/>
              </w:rPr>
              <w:t xml:space="preserve">3 - Modernisation des filières automobiles et aéronautiques</w:t>
              <w:tab/>
              <w:t xml:space="preserve">6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06_1950671072" w:anchor="__RefHeading___Toc2106_1950671072" w:history="1">
            <w:r>
              <w:rPr>
                <w:rStyle w:val="925"/>
              </w:rPr>
              <w:t xml:space="preserve">4 - Prime à la conversion des agroéquipements</w:t>
              <w:tab/>
              <w:t xml:space="preserve">7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08_1950671072" w:anchor="__RefHeading___Toc2108_1950671072" w:history="1">
            <w:r>
              <w:rPr>
                <w:rStyle w:val="925"/>
              </w:rPr>
              <w:t xml:space="preserve">5 - Prime à la conversion des véhicules légers</w:t>
              <w:tab/>
              <w:t xml:space="preserve">8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10_1950671072" w:anchor="__RefHeading___Toc2110_1950671072" w:history="1">
            <w:r>
              <w:rPr>
                <w:rStyle w:val="925"/>
              </w:rPr>
              <w:t xml:space="preserve">6 - Réhabilitation Friches (urbaines et sites pollués)</w:t>
              <w:tab/>
              <w:t xml:space="preserve">9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12_1950671072" w:anchor="__RefHeading___Toc2112_1950671072" w:history="1">
            <w:r>
              <w:rPr>
                <w:rStyle w:val="925"/>
              </w:rPr>
              <w:t xml:space="preserve">7 - Rénovation bâtiments Etat</w:t>
              <w:tab/>
              <w:t xml:space="preserve">10</w:t>
            </w:r>
          </w:hyperlink>
          <w:r/>
          <w:r/>
        </w:p>
        <w:p>
          <w:pPr>
            <w:pStyle w:val="944"/>
            <w:tabs>
              <w:tab w:val="right" w:pos="9356" w:leader="dot"/>
            </w:tabs>
          </w:pPr>
          <w:r/>
          <w:hyperlink w:tooltip="#__RefHeading___Toc2114_1950671072" w:anchor="__RefHeading___Toc2114_1950671072" w:history="1">
            <w:r>
              <w:rPr>
                <w:rStyle w:val="925"/>
              </w:rPr>
              <w:t xml:space="preserve">Volet 2 : Compétitivité</w:t>
              <w:tab/>
              <w:t xml:space="preserve">11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16_1950671072" w:anchor="__RefHeading___Toc2116_1950671072" w:history="1">
            <w:r>
              <w:rPr>
                <w:rStyle w:val="925"/>
              </w:rPr>
              <w:t xml:space="preserve">8 - AAP Industrie : Soutien aux projets industriels territoires</w:t>
              <w:tab/>
              <w:t xml:space="preserve">12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18_1950671072" w:anchor="__RefHeading___Toc2118_1950671072" w:history="1">
            <w:r>
              <w:rPr>
                <w:rStyle w:val="925"/>
              </w:rPr>
              <w:t xml:space="preserve">9 - AAP Industrie : Sécurisation approvisionnements critiques</w:t>
              <w:tab/>
              <w:t xml:space="preserve">13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20_1950671072" w:anchor="__RefHeading___Toc2120_1950671072" w:history="1">
            <w:r>
              <w:rPr>
                <w:rStyle w:val="925"/>
              </w:rPr>
              <w:t xml:space="preserve">10 - France Num : aide à la numérisation des TPE,PME,ETI</w:t>
              <w:tab/>
              <w:t xml:space="preserve">14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22_1950671072" w:anchor="__RefHeading___Toc2122_1950671072" w:history="1">
            <w:r>
              <w:rPr>
                <w:rStyle w:val="925"/>
              </w:rPr>
              <w:t xml:space="preserve">11 - Industrie du futur</w:t>
              <w:tab/>
              <w:t xml:space="preserve">15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24_1950671072" w:anchor="__RefHeading___Toc2124_1950671072" w:history="1">
            <w:r>
              <w:rPr>
                <w:rStyle w:val="925"/>
              </w:rPr>
              <w:t xml:space="preserve">12 - Renforcement subventions Business France</w:t>
              <w:tab/>
              <w:t xml:space="preserve">16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26_1950671072" w:anchor="__RefHeading___Toc2126_1950671072" w:history="1">
            <w:r>
              <w:rPr>
                <w:rStyle w:val="925"/>
              </w:rPr>
              <w:t xml:space="preserve">13 - Soutien aux filières culturelles (cinéma, audiovisuel, musique, numérique, livre)</w:t>
              <w:tab/>
              <w:t xml:space="preserve">17</w:t>
            </w:r>
          </w:hyperlink>
          <w:r/>
          <w:r/>
        </w:p>
        <w:p>
          <w:pPr>
            <w:pStyle w:val="944"/>
            <w:tabs>
              <w:tab w:val="right" w:pos="9356" w:leader="dot"/>
            </w:tabs>
          </w:pPr>
          <w:r/>
          <w:hyperlink w:tooltip="#__RefHeading___Toc2128_1950671072" w:anchor="__RefHeading___Toc2128_1950671072" w:history="1">
            <w:r>
              <w:rPr>
                <w:rStyle w:val="925"/>
              </w:rPr>
              <w:t xml:space="preserve">Volet 3 : Cohésion</w:t>
              <w:tab/>
              <w:t xml:space="preserve">18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30_1950671072" w:anchor="__RefHeading___Toc2130_1950671072" w:history="1">
            <w:r>
              <w:rPr>
                <w:rStyle w:val="925"/>
              </w:rPr>
              <w:t xml:space="preserve">14 - Apprentissage</w:t>
              <w:tab/>
              <w:t xml:space="preserve">19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32_1950671072" w:anchor="__RefHeading___Toc2132_1950671072" w:history="1">
            <w:r>
              <w:rPr>
                <w:rStyle w:val="925"/>
              </w:rPr>
              <w:t xml:space="preserve">15 - Contrats Initiatives Emploi (CIE) Jeunes</w:t>
              <w:tab/>
              <w:t xml:space="preserve">20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34_1950671072" w:anchor="__RefHeading___Toc2134_1950671072" w:history="1">
            <w:r>
              <w:rPr>
                <w:rStyle w:val="925"/>
              </w:rPr>
              <w:t xml:space="preserve">16 - Contrats de professionnalisation</w:t>
              <w:tab/>
              <w:t xml:space="preserve">21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36_1950671072" w:anchor="__RefHeading___Toc2136_1950671072" w:history="1">
            <w:r>
              <w:rPr>
                <w:rStyle w:val="925"/>
              </w:rPr>
              <w:t xml:space="preserve">17 - Garantie jeunes</w:t>
              <w:tab/>
              <w:t xml:space="preserve">22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38_1950671072" w:anchor="__RefHeading___Toc2138_1950671072" w:history="1">
            <w:r>
              <w:rPr>
                <w:rStyle w:val="925"/>
              </w:rPr>
              <w:t xml:space="preserve">18 - Parcours emploi compétences (PEC) Jeunes</w:t>
              <w:tab/>
              <w:t xml:space="preserve">23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40_1950671072" w:anchor="__RefHeading___Toc2140_1950671072" w:history="1">
            <w:r>
              <w:rPr>
                <w:rStyle w:val="925"/>
              </w:rPr>
              <w:t xml:space="preserve">19 - Prime à l'embauche des jeunes</w:t>
              <w:tab/>
              <w:t xml:space="preserve">24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42_1950671072" w:anchor="__RefHeading___Toc2142_1950671072" w:history="1">
            <w:r>
              <w:rPr>
                <w:rStyle w:val="925"/>
              </w:rPr>
              <w:t xml:space="preserve">20 - Prime à l'embauche pour les travailleurs handicapés</w:t>
              <w:tab/>
              <w:t xml:space="preserve">25</w:t>
            </w:r>
          </w:hyperlink>
          <w:r/>
          <w:r/>
        </w:p>
        <w:p>
          <w:pPr>
            <w:pStyle w:val="945"/>
            <w:tabs>
              <w:tab w:val="right" w:pos="9356" w:leader="dot"/>
            </w:tabs>
          </w:pPr>
          <w:r/>
          <w:hyperlink w:tooltip="#__RefHeading___Toc2144_1950671072" w:anchor="__RefHeading___Toc2144_1950671072" w:history="1">
            <w:r>
              <w:rPr>
                <w:rStyle w:val="925"/>
              </w:rPr>
              <w:t xml:space="preserve">21 - Service civique</w:t>
              <w:tab/>
              <w:t xml:space="preserve">26</w:t>
            </w:r>
          </w:hyperlink>
          <w:r/>
          <w:r/>
        </w:p>
      </w:sdtContent>
    </w:sdt>
    <w:p>
      <w:pPr>
        <w:pStyle w:val="943"/>
      </w:pPr>
      <w:r>
        <w:fldChar w:fldCharType="end"/>
      </w:r>
      <w:r>
        <w:br w:type="page"/>
      </w:r>
      <w:r/>
    </w:p>
    <w:p>
      <w:pPr>
        <w:pStyle w:val="898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  <w:t xml:space="preserve"> </w:t>
      </w:r>
      <w:r/>
    </w:p>
    <w:p>
      <w:pPr>
        <w:pStyle w:val="900"/>
        <w:numPr>
          <w:ilvl w:val="1"/>
          <w:numId w:val="2"/>
        </w:numPr>
        <w:rPr>
          <w:sz w:val="44"/>
          <w:szCs w:val="44"/>
        </w:rPr>
      </w:pPr>
      <w:r/>
      <w:bookmarkStart w:id="0" w:name="__RefHeading___Toc2098_1950671072"/>
      <w:r/>
      <w:bookmarkEnd w:id="0"/>
      <w:r>
        <w:rPr>
          <w:rFonts w:ascii="Marianne" w:hAnsi="Marianne"/>
          <w:sz w:val="48"/>
          <w:szCs w:val="48"/>
        </w:rPr>
        <w:t xml:space="preserve">Volet 1 : Ecologie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942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pStyle w:val="942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Le plan France Relance dans les Ardennes c’est 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58,5 millions € au titre des différents appels à projets dont 29 millions € pour le volet transition écologique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" w:name="__RefHeading___Toc2100_1950671072"/>
      <w:r/>
      <w:bookmarkEnd w:id="1"/>
      <w:r>
        <w:rPr>
          <w:rFonts w:ascii="Marianne" w:hAnsi="Marianne" w:cs="Marianne"/>
          <w:color w:val="00A65D"/>
          <w:sz w:val="40"/>
          <w:szCs w:val="40"/>
        </w:rPr>
        <w:t xml:space="preserve">1 - </w:t>
      </w:r>
      <w:hyperlink r:id="rId13" w:tooltip="https://www.economie.gouv.fr/plan-de-relance/profils/entreprises/bonus-ecologique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Bonus écologique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621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556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501 (5%)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13 913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12 428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10 704 (8%)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174 963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155 933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135 576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" w:name="__RefHeading___Toc2102_1950671072"/>
      <w:r/>
      <w:bookmarkEnd w:id="3"/>
      <w:r>
        <w:rPr>
          <w:rFonts w:ascii="Marianne" w:hAnsi="Marianne" w:cs="Marianne"/>
          <w:color w:val="00A65D"/>
          <w:sz w:val="40"/>
          <w:szCs w:val="40"/>
        </w:rPr>
        <w:t xml:space="preserve">2 - </w:t>
      </w:r>
      <w:hyperlink r:id="rId14" w:tooltip="https://www.economie.gouv.fr/plan-de-relance/profils/particuliers/maprimerenov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MaPrimeRénov'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32"/>
        <w:gridCol w:w="238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2600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85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1 351 (7%)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21.9 M€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1 028 (7%)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18.3 M€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647 (6%)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14.7 M€ (5%)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2600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75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20 443 (9%)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455.4 M€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15 203 (9%)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384.8 M€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10 046 (9%)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307.4 M€ (11%)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95"/>
        <w:gridCol w:w="4446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2595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6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75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226 749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3844.0 M€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173 481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3254.2 M€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116 718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2695.0 M€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5" w:name="__RefHeading___Toc2104_1950671072"/>
      <w:r/>
      <w:bookmarkEnd w:id="5"/>
      <w:r>
        <w:rPr>
          <w:rFonts w:ascii="Marianne" w:hAnsi="Marianne" w:cs="Marianne"/>
          <w:color w:val="00A65D"/>
          <w:sz w:val="40"/>
          <w:szCs w:val="40"/>
        </w:rPr>
        <w:t xml:space="preserve">3 - </w:t>
      </w:r>
      <w:hyperlink r:id="rId15" w:tooltip="https://www.entreprises.gouv.fr/fr/actualites/industrie/fonds-de-soutien-aux-filieres-automobile-et-aeronautique-205-nouveaux-laureats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Modernisation des filières automobiles et aéronautiques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(10%)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54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54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42 (8%)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531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6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7" w:name="__RefHeading___Toc2106_1950671072"/>
      <w:r/>
      <w:bookmarkEnd w:id="7"/>
      <w:r>
        <w:rPr>
          <w:rFonts w:ascii="Marianne" w:hAnsi="Marianne" w:cs="Marianne"/>
          <w:color w:val="00A65D"/>
          <w:sz w:val="40"/>
          <w:szCs w:val="40"/>
        </w:rPr>
        <w:t xml:space="preserve">4 - </w:t>
      </w:r>
      <w:hyperlink r:id="rId16" w:tooltip="https://www.economie.gouv.fr/plan-de-relance/profils/entreprises/prime-conversion-soutien-aquisition-agro-equipements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la conversion des agroéquipements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124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124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1 597 (19%)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1 597 (19%)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7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9" w:name="__RefHeading___Toc2108_1950671072"/>
      <w:r/>
      <w:bookmarkEnd w:id="9"/>
      <w:r>
        <w:rPr>
          <w:rFonts w:ascii="Marianne" w:hAnsi="Marianne" w:cs="Marianne"/>
          <w:color w:val="00A65D"/>
          <w:sz w:val="40"/>
          <w:szCs w:val="40"/>
        </w:rPr>
        <w:t xml:space="preserve">5 - </w:t>
      </w:r>
      <w:hyperlink r:id="rId17" w:tooltip="https://www.ecologie.gouv.fr/france-relance-bonus-ecologique-et-prime-conversion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la conversion des véhicules légers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907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878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845 (6%)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15 799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15 116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14 324 (8%)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188 317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179 763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170 873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8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1" w:name="__RefHeading___Toc2110_1950671072"/>
      <w:r/>
      <w:bookmarkEnd w:id="11"/>
      <w:r>
        <w:rPr>
          <w:rFonts w:ascii="Marianne" w:hAnsi="Marianne" w:cs="Marianne"/>
          <w:color w:val="00A65D"/>
          <w:sz w:val="40"/>
          <w:szCs w:val="40"/>
        </w:rPr>
        <w:t xml:space="preserve">6 - </w:t>
      </w:r>
      <w:hyperlink r:id="rId18" w:tooltip="https://www.economie.gouv.fr/plan-de-relance/profils/entreprises/fonds-recyclage-friches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Réhabilitation Friches (urbaines et sites pollués)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9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3" w:name="__RefHeading___Toc2112_1950671072"/>
      <w:r/>
      <w:bookmarkEnd w:id="13"/>
      <w:r>
        <w:rPr>
          <w:rFonts w:ascii="Marianne" w:hAnsi="Marianne" w:cs="Marianne"/>
          <w:color w:val="00A65D"/>
          <w:sz w:val="40"/>
          <w:szCs w:val="40"/>
        </w:rPr>
        <w:t xml:space="preserve">7 - </w:t>
      </w:r>
      <w:hyperlink r:id="rId19" w:tooltip="https://www.economie.gouv.fr/plan-de-relance/profils/administrations/renovation-energetique-batiments-publics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Rénovation bâtiments Etat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(2%)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127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82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50 (9%)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1 420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995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587  </w:t>
            </w:r>
            <w:r/>
          </w:p>
        </w:tc>
      </w:tr>
    </w:tbl>
    <w:p>
      <w:pPr>
        <w:pStyle w:val="898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937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942"/>
              <w:jc w:val="left"/>
              <w:spacing w:lineRule="auto" w:line="240" w:after="0" w:before="0"/>
              <w:rPr>
                <w:highlight w:val="none"/>
              </w:rPr>
            </w:pPr>
            <w:r>
              <w:t xml:space="preserve">Amélioration énergétique des bâtiments logements par isolation des combles de la gendarmerie de Vouziers</w:t>
            </w:r>
            <w:r/>
          </w:p>
          <w:p>
            <w:pPr>
              <w:pStyle w:val="942"/>
              <w:jc w:val="left"/>
              <w:spacing w:lineRule="auto" w:line="240" w:after="0" w:before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942"/>
              <w:jc w:val="left"/>
              <w:spacing w:lineRule="auto" w:line="240" w:after="0" w:before="0"/>
              <w:rPr>
                <w:highlight w:val="none"/>
              </w:rPr>
            </w:pPr>
            <w:r>
              <w:t xml:space="preserve">Amélioration du confort thermique et réhabilitation énergétique complète du</w:t>
            </w:r>
            <w:r>
              <w:t xml:space="preserve"> bâtiment de la Maison des Affaires Sociales à Charleville</w:t>
            </w:r>
            <w:r/>
          </w:p>
          <w:p>
            <w:pPr>
              <w:pStyle w:val="942"/>
              <w:jc w:val="left"/>
              <w:spacing w:lineRule="auto" w:line="240" w:after="0" w:before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942"/>
              <w:jc w:val="left"/>
              <w:spacing w:lineRule="auto" w:line="240" w:after="0" w:before="0"/>
            </w:pPr>
            <w:r>
              <w:t xml:space="preserve">Rénovation énergétique du clos couvert de 2 pavillons de la gendarmerie de Douzy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898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00"/>
        <w:numPr>
          <w:ilvl w:val="1"/>
          <w:numId w:val="10"/>
        </w:numPr>
        <w:rPr>
          <w:sz w:val="44"/>
          <w:szCs w:val="44"/>
        </w:rPr>
      </w:pPr>
      <w:r/>
      <w:bookmarkStart w:id="15" w:name="__RefHeading___Toc2114_1950671072"/>
      <w:r/>
      <w:bookmarkEnd w:id="15"/>
      <w:r>
        <w:rPr>
          <w:rFonts w:ascii="Marianne" w:hAnsi="Marianne"/>
          <w:sz w:val="48"/>
          <w:szCs w:val="48"/>
        </w:rPr>
        <w:t xml:space="preserve">Volet 2 : Compétitivité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942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pStyle w:val="942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Le plan France Relance dans les Ardennes c’est 224 millions d’euros dont 166 mil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lions € d’aides aux entreprises pour faire face à la crise sanitaire (fonds de solidarité, activité partielle, baisse des impôts de production) et 58,5 millions € au titre des différents appels à projets dont 18,8 millions € pour le volet compétitivité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11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6" w:name="__RefHeading___Toc2116_1950671072"/>
      <w:r/>
      <w:bookmarkEnd w:id="16"/>
      <w:r>
        <w:rPr>
          <w:rFonts w:ascii="Marianne" w:hAnsi="Marianne" w:cs="Marianne"/>
          <w:color w:val="00A65D"/>
          <w:sz w:val="40"/>
          <w:szCs w:val="40"/>
        </w:rPr>
        <w:t xml:space="preserve">8 - </w:t>
      </w:r>
      <w:hyperlink r:id="rId20" w:tooltip="https://www.entreprises.gouv.fr/fr/industrie/politique-industrielle/territoires-d-industrie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AAP Industrie : Soutien aux projets industriels territoires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(10%)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68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68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51 (8%)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727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625  </w:t>
            </w:r>
            <w:r/>
          </w:p>
        </w:tc>
      </w:tr>
    </w:tbl>
    <w:p>
      <w:pPr>
        <w:pStyle w:val="898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937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942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Automatisme Tolerie </w:t>
              <w:br/>
              <w:t xml:space="preserve">Scierie Ardennaise </w:t>
              <w:br/>
              <w:t xml:space="preserve">Fetrot Industry </w:t>
              <w:br/>
              <w:t xml:space="preserve">CFAI </w:t>
              <w:br/>
              <w:t xml:space="preserve">3D Métal Industrie </w:t>
              <w:br/>
              <w:t xml:space="preserve">AFS Sedan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12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8" w:name="__RefHeading___Toc2118_1950671072"/>
      <w:r/>
      <w:bookmarkEnd w:id="18"/>
      <w:r>
        <w:rPr>
          <w:rFonts w:ascii="Marianne" w:hAnsi="Marianne" w:cs="Marianne"/>
          <w:color w:val="00A65D"/>
          <w:sz w:val="40"/>
          <w:szCs w:val="40"/>
        </w:rPr>
        <w:t xml:space="preserve">9 - </w:t>
      </w:r>
      <w:hyperlink r:id="rId21" w:tooltip="https://www.bpifrance.fr/A-la-une/Appels-a-projets-concours/Appel-a-projets-Plan-de-relance-pour-l-industrie-Secteurs-strategiques-volet-national-50697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AAP Industrie : Sécurisation approvisionnements critiques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(17%)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(17%)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(17%)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24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24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23 (8%)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281  </w:t>
            </w:r>
            <w:r/>
          </w:p>
        </w:tc>
      </w:tr>
    </w:tbl>
    <w:p>
      <w:pPr>
        <w:pStyle w:val="898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937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942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Agronutris </w:t>
              <w:br/>
              <w:t xml:space="preserve"> </w:t>
              <w:br/>
              <w:t xml:space="preserve">Sanou Koura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1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0" w:name="__RefHeading___Toc2120_1950671072"/>
      <w:r/>
      <w:bookmarkEnd w:id="20"/>
      <w:r>
        <w:rPr>
          <w:rFonts w:ascii="Marianne" w:hAnsi="Marianne" w:cs="Marianne"/>
          <w:color w:val="00A65D"/>
          <w:sz w:val="40"/>
          <w:szCs w:val="40"/>
        </w:rPr>
        <w:t xml:space="preserve">10 - </w:t>
      </w:r>
      <w:hyperlink r:id="rId22" w:tooltip="https://www.economie.gouv.fr/plan-de-relance/profils/entreprises/aides-francenum-transformation-numerique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France Num : aide à la numérisation des TPE,PME,ETI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123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80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60 (3%)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3 473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2 720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1 949 (7%)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50 848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39 192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27 864  </w:t>
            </w:r>
            <w:r/>
          </w:p>
        </w:tc>
      </w:tr>
    </w:tbl>
    <w:p>
      <w:pPr>
        <w:pStyle w:val="898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937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942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salon de coiffure à Givet, Soins de beauté à Charleville-Mézières, Hébergement touristique à Rethel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1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2" w:name="__RefHeading___Toc2122_1950671072"/>
      <w:r/>
      <w:bookmarkEnd w:id="22"/>
      <w:r>
        <w:rPr>
          <w:rFonts w:ascii="Marianne" w:hAnsi="Marianne" w:cs="Marianne"/>
          <w:color w:val="00A65D"/>
          <w:sz w:val="40"/>
          <w:szCs w:val="40"/>
        </w:rPr>
        <w:t xml:space="preserve">11 - </w:t>
      </w:r>
      <w:hyperlink r:id="rId23" w:tooltip="https://www.economie.gouv.fr/plan-de-relance/profils/entreprises/aide-investissement-industrie-du-futur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Industrie du futur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(14%)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(10%)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121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28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20 (3%)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2 403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1 007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705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1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4" w:name="__RefHeading___Toc2124_1950671072"/>
      <w:r/>
      <w:bookmarkEnd w:id="24"/>
      <w:r>
        <w:rPr>
          <w:rFonts w:ascii="Marianne" w:hAnsi="Marianne" w:cs="Marianne"/>
          <w:color w:val="00A65D"/>
          <w:sz w:val="40"/>
          <w:szCs w:val="40"/>
        </w:rPr>
        <w:t xml:space="preserve">12 - </w:t>
      </w:r>
      <w:hyperlink r:id="rId24" w:tooltip="https://www.economie.gouv.fr/files/files/directions_services/plan-de-relance/Guide-mesures-relance-exportations.pdf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Renforcement subventions Business France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(2%)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(2%)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302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255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216 (10%)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3 184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2 651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2 145  </w:t>
            </w:r>
            <w:r/>
          </w:p>
        </w:tc>
      </w:tr>
    </w:tbl>
    <w:p>
      <w:pPr>
        <w:pStyle w:val="898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937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942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16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6" w:name="__RefHeading___Toc2126_1950671072"/>
      <w:r/>
      <w:bookmarkEnd w:id="26"/>
      <w:r>
        <w:rPr>
          <w:rFonts w:ascii="Marianne" w:hAnsi="Marianne" w:cs="Marianne"/>
          <w:color w:val="00A65D"/>
          <w:sz w:val="40"/>
          <w:szCs w:val="40"/>
        </w:rPr>
        <w:t xml:space="preserve">13 - </w:t>
      </w:r>
      <w:hyperlink r:id="rId25" w:tooltip="https://www.economie.gouv.fr/files/files/directions_services/plan-de-relance/Guide-mesures-relance-exportations.pdf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Soutien aux filières culturelles (cinéma, audiovisuel, musique, numérique, livre)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262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243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4 041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3 876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898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00"/>
        <w:numPr>
          <w:ilvl w:val="1"/>
          <w:numId w:val="17"/>
        </w:numPr>
        <w:rPr>
          <w:sz w:val="44"/>
          <w:szCs w:val="44"/>
        </w:rPr>
      </w:pPr>
      <w:r/>
      <w:bookmarkStart w:id="28" w:name="__RefHeading___Toc2128_1950671072"/>
      <w:r/>
      <w:bookmarkEnd w:id="28"/>
      <w:r>
        <w:rPr>
          <w:rFonts w:ascii="Marianne" w:hAnsi="Marianne"/>
          <w:sz w:val="48"/>
          <w:szCs w:val="48"/>
        </w:rPr>
        <w:t xml:space="preserve">Volet 3 : Cohésion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942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pStyle w:val="942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</w:p>
          <w:p>
            <w:pPr>
              <w:pStyle w:val="942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  <w:t xml:space="preserve">Hors aides à l’emploi et dispositifs 1jeune1solution, ce volet représente 10,4millions € pour les Ardennes à fin mai 2021 dont 5,1 millions € pour le soutien au développement des projets portés par les collectivités locales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18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9" w:name="__RefHeading___Toc2130_1950671072"/>
      <w:r/>
      <w:bookmarkEnd w:id="29"/>
      <w:r>
        <w:rPr>
          <w:rFonts w:ascii="Marianne" w:hAnsi="Marianne" w:cs="Marianne"/>
          <w:color w:val="00A65D"/>
          <w:sz w:val="40"/>
          <w:szCs w:val="40"/>
        </w:rPr>
        <w:t xml:space="preserve">14 - </w:t>
      </w:r>
      <w:hyperlink r:id="rId26" w:tooltip="https://travail-emploi.gouv.fr/demarches-ressources-documentaires/documentation-et-publications-officielles/guides/article/plan-de-relance-de-l-apprentissage-guide-pratique-pour-les-entreprises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Apprentissage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1 382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1 304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1 226 (4%)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32 226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30 719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28 680 (7%)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463 014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431 880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396 156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19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1" w:name="__RefHeading___Toc2132_1950671072"/>
      <w:r/>
      <w:bookmarkEnd w:id="31"/>
      <w:r>
        <w:rPr>
          <w:rFonts w:ascii="Marianne" w:hAnsi="Marianne" w:cs="Marianne"/>
          <w:color w:val="00A65D"/>
          <w:sz w:val="40"/>
          <w:szCs w:val="40"/>
        </w:rPr>
        <w:t xml:space="preserve">15 - </w:t>
      </w:r>
      <w:hyperlink r:id="rId27" w:tooltip="https://www.economie.gouv.fr/plan-de-relance/profils/entreprises/aide-embauche-jeune-contrat-initiative-emploi-cie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Contrats Initiatives Emploi (CIE) Jeunes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78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54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35 (3%)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1 936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1 548 (11%)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1 161 (11%)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19 500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14 442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10 146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20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3" w:name="__RefHeading___Toc2134_1950671072"/>
      <w:r/>
      <w:bookmarkEnd w:id="33"/>
      <w:r>
        <w:rPr>
          <w:rFonts w:ascii="Marianne" w:hAnsi="Marianne" w:cs="Marianne"/>
          <w:color w:val="00A65D"/>
          <w:sz w:val="40"/>
          <w:szCs w:val="40"/>
        </w:rPr>
        <w:t xml:space="preserve">16 - </w:t>
      </w:r>
      <w:hyperlink r:id="rId28" w:tooltip="https://travail-emploi.gouv.fr/formation-professionnelle/entreprise-et-alternance/aide-exceptionnelle-contrat-pro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Contrats de professionnalisation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122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106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91 (4%)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2 880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2 548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2 314 (6%)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47 767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42 619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38 193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21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5" w:name="__RefHeading___Toc2136_1950671072"/>
      <w:r/>
      <w:bookmarkEnd w:id="35"/>
      <w:r>
        <w:rPr>
          <w:rFonts w:ascii="Marianne" w:hAnsi="Marianne" w:cs="Marianne"/>
          <w:color w:val="00A65D"/>
          <w:sz w:val="40"/>
          <w:szCs w:val="40"/>
        </w:rPr>
        <w:t xml:space="preserve">17 - </w:t>
      </w:r>
      <w:hyperlink r:id="rId29" w:tooltip="https://travail-emploi.gouv.fr/emploi/mesures-jeunes/garantiejeunes/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Garantie jeunes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468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382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313 (7%)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6 597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5 229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4 298 (8%)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84 019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68 312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55 933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22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7" w:name="__RefHeading___Toc2138_1950671072"/>
      <w:r/>
      <w:bookmarkEnd w:id="37"/>
      <w:r>
        <w:rPr>
          <w:rFonts w:ascii="Marianne" w:hAnsi="Marianne" w:cs="Marianne"/>
          <w:color w:val="00A65D"/>
          <w:sz w:val="40"/>
          <w:szCs w:val="40"/>
        </w:rPr>
        <w:t xml:space="preserve">18 - </w:t>
      </w:r>
      <w:hyperlink r:id="rId30" w:tooltip="https://www.economie.gouv.fr/plan-de-relance/insertion-personnes-eloignees-emploi-pec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Parcours emploi compétences (PEC) Jeunes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106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88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67 (7%)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1 442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1 220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983 (9%)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15 460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13 437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11 369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2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9" w:name="__RefHeading___Toc2140_1950671072"/>
      <w:r/>
      <w:bookmarkEnd w:id="39"/>
      <w:r>
        <w:rPr>
          <w:rFonts w:ascii="Marianne" w:hAnsi="Marianne" w:cs="Marianne"/>
          <w:color w:val="00A65D"/>
          <w:sz w:val="40"/>
          <w:szCs w:val="40"/>
        </w:rPr>
        <w:t xml:space="preserve">19 - </w:t>
      </w:r>
      <w:hyperlink r:id="rId31" w:tooltip="https://www.economie.gouv.fr/plan-de-relance/profils/entreprises/aide-embauche-jeunes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l'embauche des jeunes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854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678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653 (3%)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28 122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23 995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21 356 (8%)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372 083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320 336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275 602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2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41" w:name="__RefHeading___Toc2142_1950671072"/>
      <w:r/>
      <w:bookmarkEnd w:id="41"/>
      <w:r>
        <w:rPr>
          <w:rFonts w:ascii="Marianne" w:hAnsi="Marianne" w:cs="Marianne"/>
          <w:color w:val="00A65D"/>
          <w:sz w:val="40"/>
          <w:szCs w:val="40"/>
        </w:rPr>
        <w:t xml:space="preserve">20 - </w:t>
      </w:r>
      <w:hyperlink r:id="rId32" w:tooltip="https://www.economie.gouv.fr/entreprises/aide-mobilisation-employeurs-embauche-travailleurs-handicapes-plan-relance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l'embauche pour les travailleurs handicapés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55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47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34 (6%)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847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692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585 (7%)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12 099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10 042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8 497  </w:t>
            </w:r>
            <w:r/>
          </w:p>
        </w:tc>
      </w:tr>
    </w:tbl>
    <w:p>
      <w:pPr>
        <w:pStyle w:val="943"/>
      </w:pPr>
      <w:r>
        <w:br w:type="page"/>
      </w:r>
      <w:r/>
    </w:p>
    <w:p>
      <w:pPr>
        <w:pStyle w:val="901"/>
        <w:numPr>
          <w:ilvl w:val="2"/>
          <w:numId w:val="2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43" w:name="__RefHeading___Toc2144_1950671072"/>
      <w:r/>
      <w:bookmarkEnd w:id="43"/>
      <w:r>
        <w:rPr>
          <w:rFonts w:ascii="Marianne" w:hAnsi="Marianne" w:cs="Marianne"/>
          <w:color w:val="00A65D"/>
          <w:sz w:val="40"/>
          <w:szCs w:val="40"/>
        </w:rPr>
        <w:t xml:space="preserve">21 - </w:t>
      </w:r>
      <w:hyperlink r:id="rId33" w:tooltip="https://www.economie.gouv.fr/plan-de-relance/profils/administrations/financement-nouvelles-missions-service-civique" w:history="1">
        <w:r>
          <w:rPr>
            <w:rStyle w:val="924"/>
            <w:rFonts w:ascii="Marianne" w:hAnsi="Marianne" w:cs="Marianne"/>
            <w:color w:val="00A65D"/>
            <w:sz w:val="40"/>
            <w:szCs w:val="40"/>
            <w:u w:val="single"/>
          </w:rPr>
          <w:t xml:space="preserve">Service civique</w:t>
        </w:r>
      </w:hyperlink>
      <w:r/>
      <w:r/>
    </w:p>
    <w:p>
      <w:pPr>
        <w:pStyle w:val="89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89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298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298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275 (5%)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6 253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6 253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Style w:val="922"/>
                <w:rFonts w:ascii="Marianne" w:hAnsi="Marianne" w:cs="Arial"/>
                <w:sz w:val="20"/>
                <w:szCs w:val="20"/>
              </w:rPr>
              <w:t xml:space="preserve">5 746 (8%)  </w:t>
            </w:r>
            <w:r/>
          </w:p>
        </w:tc>
      </w:tr>
    </w:tbl>
    <w:p>
      <w:pPr>
        <w:pStyle w:val="89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4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3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89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71 751  </w:t>
            </w:r>
            <w:r/>
          </w:p>
        </w:tc>
      </w:tr>
    </w:tbl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17" w:right="1406" w:bottom="1417" w:left="1144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noto sans cjk sc">
    <w:panose1 w:val="020B0603030804020204"/>
  </w:font>
  <w:font w:name="Marianne">
    <w:panose1 w:val="02000000000000000000"/>
  </w:font>
  <w:font w:name="Times New Roman">
    <w:panose1 w:val="02020603050405020304"/>
  </w:font>
  <w:font w:name="Lohit Devanagari">
    <w:panose1 w:val="020B0600000000000000"/>
  </w:font>
  <w:font w:name="Courier New">
    <w:panose1 w:val="02070309020205020404"/>
  </w:font>
  <w:font w:name="Calibri Light">
    <w:panose1 w:val="020F0502020204030204"/>
  </w:font>
  <w:font w:name="noto sans cjk sc regular">
    <w:panose1 w:val="020B06030308040202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4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rFonts w:ascii="Marianne" w:hAnsi="Marianne"/>
        <w:sz w:val="22"/>
        <w:szCs w:val="22"/>
      </w:rPr>
      <w:instrText xml:space="preserve"> PAGE </w:instrText>
    </w:r>
    <w:r>
      <w:rPr>
        <w:rFonts w:ascii="Marianne" w:hAnsi="Marianne"/>
        <w:sz w:val="22"/>
        <w:szCs w:val="22"/>
      </w:rPr>
      <w:fldChar w:fldCharType="separate"/>
    </w:r>
    <w:r>
      <w:rPr>
        <w:rFonts w:ascii="Marianne" w:hAnsi="Marianne"/>
        <w:sz w:val="22"/>
        <w:szCs w:val="22"/>
      </w:rPr>
      <w:t xml:space="preserve">26</w:t>
    </w:r>
    <w:r>
      <w:rPr>
        <w:rFonts w:ascii="Marianne" w:hAnsi="Marianne"/>
        <w:sz w:val="22"/>
        <w:szCs w:val="22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3"/>
    </w:pPr>
    <w:r>
      <mc:AlternateContent>
        <mc:Choice Requires="wpg">
          <w:drawing>
            <wp:anchor xmlns:wp="http://schemas.openxmlformats.org/drawingml/2006/wordprocessingDrawing" distT="0" distB="9525" distL="114300" distR="114300" simplePos="0" relativeHeight="27" behindDoc="0" locked="0" layoutInCell="1" allowOverlap="1">
              <wp:simplePos x="0" y="0"/>
              <wp:positionH relativeFrom="column">
                <wp:posOffset>-361315</wp:posOffset>
              </wp:positionH>
              <wp:positionV relativeFrom="paragraph">
                <wp:posOffset>-211455</wp:posOffset>
              </wp:positionV>
              <wp:extent cx="660400" cy="596265"/>
              <wp:effectExtent l="0" t="0" r="0" b="0"/>
              <wp:wrapTight wrapText="bothSides">
                <wp:wrapPolygon edited="1">
                  <wp:start x="-630" y="0"/>
                  <wp:lineTo x="-630" y="20684"/>
                  <wp:lineTo x="20573" y="20684"/>
                  <wp:lineTo x="20573" y="0"/>
                  <wp:lineTo x="-630" y="0"/>
                </wp:wrapPolygon>
              </wp:wrapTight>
              <wp:docPr id="1" name="Image 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60400" cy="596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8pt;z-index:27;o:allowoverlap:true;o:allowincell:true;mso-position-horizontal-relative:text;margin-left:-28.4pt;mso-position-horizontal:absolute;mso-position-vertical-relative:text;margin-top:-16.6pt;mso-position-vertical:absolute;width:52.0pt;height:46.9pt;" wrapcoords="-2916 0 -2916 95759 95245 95759 95245 0 -2916 0" stroked="false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distT="0" distB="0" distL="114300" distR="114300" simplePos="0" relativeHeight="53" behindDoc="0" locked="0" layoutInCell="1" allowOverlap="1">
              <wp:simplePos x="0" y="0"/>
              <wp:positionH relativeFrom="column">
                <wp:posOffset>4972685</wp:posOffset>
              </wp:positionH>
              <wp:positionV relativeFrom="paragraph">
                <wp:posOffset>-260350</wp:posOffset>
              </wp:positionV>
              <wp:extent cx="963930" cy="642620"/>
              <wp:effectExtent l="0" t="0" r="0" b="0"/>
              <wp:wrapTight wrapText="bothSides">
                <wp:wrapPolygon edited="1">
                  <wp:start x="-1262" y="0"/>
                  <wp:lineTo x="-1262" y="19299"/>
                  <wp:lineTo x="20085" y="19299"/>
                  <wp:lineTo x="20085" y="0"/>
                  <wp:lineTo x="-1262" y="0"/>
                </wp:wrapPolygon>
              </wp:wrapTight>
              <wp:docPr id="2" name="Image 2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2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63930" cy="642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53;o:allowoverlap:true;o:allowincell:true;mso-position-horizontal-relative:text;margin-left:391.5pt;mso-position-horizontal:absolute;mso-position-vertical-relative:text;margin-top:-20.5pt;mso-position-vertical:absolute;width:75.9pt;height:50.6pt;" wrapcoords="-5842 0 -5842 89347 92986 89347 92986 0 -5842 0" stroked="false">
              <v:path textboxrect="0,0,0,0"/>
              <v:imagedata r:id="rId2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900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901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8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9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8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9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1">
    <w:name w:val="Heading 1 Char"/>
    <w:basedOn w:val="902"/>
    <w:link w:val="899"/>
    <w:uiPriority w:val="9"/>
    <w:rPr>
      <w:rFonts w:ascii="Arial" w:hAnsi="Arial" w:cs="Arial" w:eastAsia="Arial"/>
      <w:sz w:val="40"/>
      <w:szCs w:val="40"/>
    </w:rPr>
  </w:style>
  <w:style w:type="character" w:styleId="732">
    <w:name w:val="Heading 2 Char"/>
    <w:basedOn w:val="902"/>
    <w:link w:val="900"/>
    <w:uiPriority w:val="9"/>
    <w:rPr>
      <w:rFonts w:ascii="Arial" w:hAnsi="Arial" w:cs="Arial" w:eastAsia="Arial"/>
      <w:sz w:val="34"/>
    </w:rPr>
  </w:style>
  <w:style w:type="character" w:styleId="733">
    <w:name w:val="Heading 3 Char"/>
    <w:basedOn w:val="902"/>
    <w:link w:val="901"/>
    <w:uiPriority w:val="9"/>
    <w:rPr>
      <w:rFonts w:ascii="Arial" w:hAnsi="Arial" w:cs="Arial" w:eastAsia="Arial"/>
      <w:sz w:val="30"/>
      <w:szCs w:val="30"/>
    </w:rPr>
  </w:style>
  <w:style w:type="paragraph" w:styleId="734">
    <w:name w:val="Heading 4"/>
    <w:basedOn w:val="898"/>
    <w:next w:val="898"/>
    <w:link w:val="73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35">
    <w:name w:val="Heading 4 Char"/>
    <w:basedOn w:val="902"/>
    <w:link w:val="734"/>
    <w:uiPriority w:val="9"/>
    <w:rPr>
      <w:rFonts w:ascii="Arial" w:hAnsi="Arial" w:cs="Arial" w:eastAsia="Arial"/>
      <w:b/>
      <w:bCs/>
      <w:sz w:val="26"/>
      <w:szCs w:val="26"/>
    </w:rPr>
  </w:style>
  <w:style w:type="paragraph" w:styleId="736">
    <w:name w:val="Heading 5"/>
    <w:basedOn w:val="898"/>
    <w:next w:val="898"/>
    <w:link w:val="73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37">
    <w:name w:val="Heading 5 Char"/>
    <w:basedOn w:val="902"/>
    <w:link w:val="736"/>
    <w:uiPriority w:val="9"/>
    <w:rPr>
      <w:rFonts w:ascii="Arial" w:hAnsi="Arial" w:cs="Arial" w:eastAsia="Arial"/>
      <w:b/>
      <w:bCs/>
      <w:sz w:val="24"/>
      <w:szCs w:val="24"/>
    </w:rPr>
  </w:style>
  <w:style w:type="paragraph" w:styleId="738">
    <w:name w:val="Heading 6"/>
    <w:basedOn w:val="898"/>
    <w:next w:val="898"/>
    <w:link w:val="73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39">
    <w:name w:val="Heading 6 Char"/>
    <w:basedOn w:val="902"/>
    <w:link w:val="738"/>
    <w:uiPriority w:val="9"/>
    <w:rPr>
      <w:rFonts w:ascii="Arial" w:hAnsi="Arial" w:cs="Arial" w:eastAsia="Arial"/>
      <w:b/>
      <w:bCs/>
      <w:sz w:val="22"/>
      <w:szCs w:val="22"/>
    </w:rPr>
  </w:style>
  <w:style w:type="paragraph" w:styleId="740">
    <w:name w:val="Heading 7"/>
    <w:basedOn w:val="898"/>
    <w:next w:val="898"/>
    <w:link w:val="74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41">
    <w:name w:val="Heading 7 Char"/>
    <w:basedOn w:val="902"/>
    <w:link w:val="7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42">
    <w:name w:val="Heading 8"/>
    <w:basedOn w:val="898"/>
    <w:next w:val="898"/>
    <w:link w:val="74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43">
    <w:name w:val="Heading 8 Char"/>
    <w:basedOn w:val="902"/>
    <w:link w:val="742"/>
    <w:uiPriority w:val="9"/>
    <w:rPr>
      <w:rFonts w:ascii="Arial" w:hAnsi="Arial" w:cs="Arial" w:eastAsia="Arial"/>
      <w:i/>
      <w:iCs/>
      <w:sz w:val="22"/>
      <w:szCs w:val="22"/>
    </w:rPr>
  </w:style>
  <w:style w:type="paragraph" w:styleId="744">
    <w:name w:val="Heading 9"/>
    <w:basedOn w:val="898"/>
    <w:next w:val="898"/>
    <w:link w:val="74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45">
    <w:name w:val="Heading 9 Char"/>
    <w:basedOn w:val="902"/>
    <w:link w:val="744"/>
    <w:uiPriority w:val="9"/>
    <w:rPr>
      <w:rFonts w:ascii="Arial" w:hAnsi="Arial" w:cs="Arial" w:eastAsia="Arial"/>
      <w:i/>
      <w:iCs/>
      <w:sz w:val="21"/>
      <w:szCs w:val="21"/>
    </w:rPr>
  </w:style>
  <w:style w:type="paragraph" w:styleId="746">
    <w:name w:val="List Paragraph"/>
    <w:basedOn w:val="898"/>
    <w:qFormat/>
    <w:uiPriority w:val="34"/>
    <w:pPr>
      <w:contextualSpacing w:val="true"/>
      <w:ind w:left="720"/>
    </w:pPr>
  </w:style>
  <w:style w:type="paragraph" w:styleId="747">
    <w:name w:val="No Spacing"/>
    <w:qFormat/>
    <w:uiPriority w:val="1"/>
    <w:pPr>
      <w:spacing w:lineRule="auto" w:line="240" w:after="0" w:before="0"/>
    </w:pPr>
  </w:style>
  <w:style w:type="character" w:styleId="748">
    <w:name w:val="Title Char"/>
    <w:basedOn w:val="902"/>
    <w:link w:val="931"/>
    <w:uiPriority w:val="10"/>
    <w:rPr>
      <w:sz w:val="48"/>
      <w:szCs w:val="48"/>
    </w:rPr>
  </w:style>
  <w:style w:type="paragraph" w:styleId="749">
    <w:name w:val="Subtitle"/>
    <w:basedOn w:val="898"/>
    <w:next w:val="898"/>
    <w:link w:val="750"/>
    <w:qFormat/>
    <w:uiPriority w:val="11"/>
    <w:rPr>
      <w:sz w:val="24"/>
      <w:szCs w:val="24"/>
    </w:rPr>
    <w:pPr>
      <w:spacing w:after="200" w:before="200"/>
    </w:pPr>
  </w:style>
  <w:style w:type="character" w:styleId="750">
    <w:name w:val="Subtitle Char"/>
    <w:basedOn w:val="902"/>
    <w:link w:val="749"/>
    <w:uiPriority w:val="11"/>
    <w:rPr>
      <w:sz w:val="24"/>
      <w:szCs w:val="24"/>
    </w:rPr>
  </w:style>
  <w:style w:type="paragraph" w:styleId="751">
    <w:name w:val="Quote"/>
    <w:basedOn w:val="898"/>
    <w:next w:val="898"/>
    <w:link w:val="752"/>
    <w:qFormat/>
    <w:uiPriority w:val="29"/>
    <w:rPr>
      <w:i/>
    </w:rPr>
    <w:pPr>
      <w:ind w:left="720" w:right="720"/>
    </w:p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898"/>
    <w:next w:val="898"/>
    <w:link w:val="754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4">
    <w:name w:val="Intense Quote Char"/>
    <w:link w:val="753"/>
    <w:uiPriority w:val="30"/>
    <w:rPr>
      <w:i/>
    </w:rPr>
  </w:style>
  <w:style w:type="character" w:styleId="755">
    <w:name w:val="Header Char"/>
    <w:basedOn w:val="902"/>
    <w:link w:val="933"/>
    <w:uiPriority w:val="99"/>
  </w:style>
  <w:style w:type="character" w:styleId="756">
    <w:name w:val="Footer Char"/>
    <w:basedOn w:val="902"/>
    <w:link w:val="934"/>
    <w:uiPriority w:val="99"/>
  </w:style>
  <w:style w:type="character" w:styleId="757">
    <w:name w:val="Caption Char"/>
    <w:basedOn w:val="932"/>
    <w:link w:val="934"/>
    <w:uiPriority w:val="99"/>
  </w:style>
  <w:style w:type="table" w:styleId="758">
    <w:name w:val="Table Grid Light"/>
    <w:basedOn w:val="9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Plain Table 1"/>
    <w:basedOn w:val="9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2"/>
    <w:basedOn w:val="94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2">
    <w:name w:val="Plain Table 4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Plain Table 5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4">
    <w:name w:val="Grid Table 1 Light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1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2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4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5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6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2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Grid Table 2 - Accent 1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2 - Accent 2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2 - Accent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2 - Accent 4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- Accent 5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- Accent 6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3 - Accent 1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 - Accent 2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3 - Accent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 - Accent 4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- Accent 5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- Accent 6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4"/>
    <w:basedOn w:val="9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6">
    <w:name w:val="Grid Table 4 - Accent 1"/>
    <w:basedOn w:val="9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87">
    <w:name w:val="Grid Table 4 - Accent 2"/>
    <w:basedOn w:val="9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88">
    <w:name w:val="Grid Table 4 - Accent 3"/>
    <w:basedOn w:val="9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9">
    <w:name w:val="Grid Table 4 - Accent 4"/>
    <w:basedOn w:val="9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0">
    <w:name w:val="Grid Table 4 - Accent 5"/>
    <w:basedOn w:val="9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91">
    <w:name w:val="Grid Table 4 - Accent 6"/>
    <w:basedOn w:val="9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2">
    <w:name w:val="Grid Table 5 Dark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93">
    <w:name w:val="Grid Table 5 Dark- Accent 1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94">
    <w:name w:val="Grid Table 5 Dark - Accent 2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95">
    <w:name w:val="Grid Table 5 Dark - Accent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96">
    <w:name w:val="Grid Table 5 Dark- Accent 4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97">
    <w:name w:val="Grid Table 5 Dark - Accent 5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98">
    <w:name w:val="Grid Table 5 Dark - Accent 6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99">
    <w:name w:val="Grid Table 6 Colorful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0">
    <w:name w:val="Grid Table 6 Colorful - Accent 1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1">
    <w:name w:val="Grid Table 6 Colorful - Accent 2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2">
    <w:name w:val="Grid Table 6 Colorful - Accent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3">
    <w:name w:val="Grid Table 6 Colorful - Accent 4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4">
    <w:name w:val="Grid Table 6 Colorful - Accent 5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5">
    <w:name w:val="Grid Table 6 Colorful - Accent 6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6">
    <w:name w:val="Grid Table 7 Colorful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7">
    <w:name w:val="Grid Table 7 Colorful - Accent 1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08">
    <w:name w:val="Grid Table 7 Colorful - Accent 2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09">
    <w:name w:val="Grid Table 7 Colorful - Accent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10">
    <w:name w:val="Grid Table 7 Colorful - Accent 4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Grid Table 7 Colorful - Accent 5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Grid Table 7 Colorful - Accent 6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List Table 1 Light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List Table 1 Light - Accent 1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 - Accent 2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List Table 1 Light - Accent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 - Accent 4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- Accent 5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- Accent 6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2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21">
    <w:name w:val="List Table 2 - Accent 1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22">
    <w:name w:val="List Table 2 - Accent 2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23">
    <w:name w:val="List Table 2 - Accent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24">
    <w:name w:val="List Table 2 - Accent 4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25">
    <w:name w:val="List Table 2 - Accent 5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26">
    <w:name w:val="List Table 2 - Accent 6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27">
    <w:name w:val="List Table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1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2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4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5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6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1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2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4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5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6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5 Dark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1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2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4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5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6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6 Colorful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49">
    <w:name w:val="List Table 6 Colorful - Accent 1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50">
    <w:name w:val="List Table 6 Colorful - Accent 2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51">
    <w:name w:val="List Table 6 Colorful - Accent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52">
    <w:name w:val="List Table 6 Colorful - Accent 4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53">
    <w:name w:val="List Table 6 Colorful - Accent 5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54">
    <w:name w:val="List Table 6 Colorful - Accent 6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55">
    <w:name w:val="List Table 7 Colorful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6">
    <w:name w:val="List Table 7 Colorful - Accent 1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57">
    <w:name w:val="List Table 7 Colorful - Accent 2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8">
    <w:name w:val="List Table 7 Colorful - Accent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9">
    <w:name w:val="List Table 7 Colorful - Accent 4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0">
    <w:name w:val="List Table 7 Colorful - Accent 5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1">
    <w:name w:val="List Table 7 Colorful - Accent 6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2">
    <w:name w:val="Lined - Accent"/>
    <w:basedOn w:val="9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63">
    <w:name w:val="Lined - Accent 1"/>
    <w:basedOn w:val="9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64">
    <w:name w:val="Lined - Accent 2"/>
    <w:basedOn w:val="9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65">
    <w:name w:val="Lined - Accent 3"/>
    <w:basedOn w:val="9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66">
    <w:name w:val="Lined - Accent 4"/>
    <w:basedOn w:val="9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67">
    <w:name w:val="Lined - Accent 5"/>
    <w:basedOn w:val="9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68">
    <w:name w:val="Lined - Accent 6"/>
    <w:basedOn w:val="9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69">
    <w:name w:val="Bordered &amp; Lined - Accent"/>
    <w:basedOn w:val="9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70">
    <w:name w:val="Bordered &amp; Lined - Accent 1"/>
    <w:basedOn w:val="9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71">
    <w:name w:val="Bordered &amp; Lined - Accent 2"/>
    <w:basedOn w:val="9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72">
    <w:name w:val="Bordered &amp; Lined - Accent 3"/>
    <w:basedOn w:val="9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73">
    <w:name w:val="Bordered &amp; Lined - Accent 4"/>
    <w:basedOn w:val="9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74">
    <w:name w:val="Bordered &amp; Lined - Accent 5"/>
    <w:basedOn w:val="9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75">
    <w:name w:val="Bordered &amp; Lined - Accent 6"/>
    <w:basedOn w:val="9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76">
    <w:name w:val="Bordered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77">
    <w:name w:val="Bordered - Accent 1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78">
    <w:name w:val="Bordered - Accent 2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79">
    <w:name w:val="Bordered - Accent 3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80">
    <w:name w:val="Bordered - Accent 4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81">
    <w:name w:val="Bordered - Accent 5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82">
    <w:name w:val="Bordered - Accent 6"/>
    <w:basedOn w:val="9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83">
    <w:name w:val="Hyperlink"/>
    <w:uiPriority w:val="99"/>
    <w:unhideWhenUsed/>
    <w:rPr>
      <w:color w:val="0000FF" w:themeColor="hyperlink"/>
      <w:u w:val="single"/>
    </w:rPr>
  </w:style>
  <w:style w:type="paragraph" w:styleId="884">
    <w:name w:val="footnote text"/>
    <w:basedOn w:val="898"/>
    <w:link w:val="885"/>
    <w:uiPriority w:val="99"/>
    <w:semiHidden/>
    <w:unhideWhenUsed/>
    <w:rPr>
      <w:sz w:val="18"/>
    </w:rPr>
    <w:pPr>
      <w:spacing w:lineRule="auto" w:line="240" w:after="40"/>
    </w:pPr>
  </w:style>
  <w:style w:type="character" w:styleId="885">
    <w:name w:val="Footnote Text Char"/>
    <w:link w:val="884"/>
    <w:uiPriority w:val="99"/>
    <w:rPr>
      <w:sz w:val="18"/>
    </w:rPr>
  </w:style>
  <w:style w:type="character" w:styleId="886">
    <w:name w:val="footnote reference"/>
    <w:basedOn w:val="902"/>
    <w:uiPriority w:val="99"/>
    <w:unhideWhenUsed/>
    <w:rPr>
      <w:vertAlign w:val="superscript"/>
    </w:rPr>
  </w:style>
  <w:style w:type="paragraph" w:styleId="887">
    <w:name w:val="endnote text"/>
    <w:basedOn w:val="898"/>
    <w:link w:val="888"/>
    <w:uiPriority w:val="99"/>
    <w:semiHidden/>
    <w:unhideWhenUsed/>
    <w:rPr>
      <w:sz w:val="20"/>
    </w:rPr>
    <w:pPr>
      <w:spacing w:lineRule="auto" w:line="240" w:after="0"/>
    </w:pPr>
  </w:style>
  <w:style w:type="character" w:styleId="888">
    <w:name w:val="Endnote Text Char"/>
    <w:link w:val="887"/>
    <w:uiPriority w:val="99"/>
    <w:rPr>
      <w:sz w:val="20"/>
    </w:rPr>
  </w:style>
  <w:style w:type="character" w:styleId="889">
    <w:name w:val="endnote reference"/>
    <w:basedOn w:val="902"/>
    <w:uiPriority w:val="99"/>
    <w:semiHidden/>
    <w:unhideWhenUsed/>
    <w:rPr>
      <w:vertAlign w:val="superscript"/>
    </w:rPr>
  </w:style>
  <w:style w:type="paragraph" w:styleId="890">
    <w:name w:val="toc 1"/>
    <w:basedOn w:val="898"/>
    <w:next w:val="898"/>
    <w:uiPriority w:val="39"/>
    <w:unhideWhenUsed/>
    <w:pPr>
      <w:ind w:left="0" w:right="0" w:firstLine="0"/>
      <w:spacing w:after="57"/>
    </w:pPr>
  </w:style>
  <w:style w:type="paragraph" w:styleId="891">
    <w:name w:val="toc 4"/>
    <w:basedOn w:val="898"/>
    <w:next w:val="898"/>
    <w:uiPriority w:val="39"/>
    <w:unhideWhenUsed/>
    <w:pPr>
      <w:ind w:left="850" w:right="0" w:firstLine="0"/>
      <w:spacing w:after="57"/>
    </w:pPr>
  </w:style>
  <w:style w:type="paragraph" w:styleId="892">
    <w:name w:val="toc 5"/>
    <w:basedOn w:val="898"/>
    <w:next w:val="898"/>
    <w:uiPriority w:val="39"/>
    <w:unhideWhenUsed/>
    <w:pPr>
      <w:ind w:left="1134" w:right="0" w:firstLine="0"/>
      <w:spacing w:after="57"/>
    </w:pPr>
  </w:style>
  <w:style w:type="paragraph" w:styleId="893">
    <w:name w:val="toc 6"/>
    <w:basedOn w:val="898"/>
    <w:next w:val="898"/>
    <w:uiPriority w:val="39"/>
    <w:unhideWhenUsed/>
    <w:pPr>
      <w:ind w:left="1417" w:right="0" w:firstLine="0"/>
      <w:spacing w:after="57"/>
    </w:pPr>
  </w:style>
  <w:style w:type="paragraph" w:styleId="894">
    <w:name w:val="toc 7"/>
    <w:basedOn w:val="898"/>
    <w:next w:val="898"/>
    <w:uiPriority w:val="39"/>
    <w:unhideWhenUsed/>
    <w:pPr>
      <w:ind w:left="1701" w:right="0" w:firstLine="0"/>
      <w:spacing w:after="57"/>
    </w:pPr>
  </w:style>
  <w:style w:type="paragraph" w:styleId="895">
    <w:name w:val="toc 8"/>
    <w:basedOn w:val="898"/>
    <w:next w:val="898"/>
    <w:uiPriority w:val="39"/>
    <w:unhideWhenUsed/>
    <w:pPr>
      <w:ind w:left="1984" w:right="0" w:firstLine="0"/>
      <w:spacing w:after="57"/>
    </w:pPr>
  </w:style>
  <w:style w:type="paragraph" w:styleId="896">
    <w:name w:val="toc 9"/>
    <w:basedOn w:val="898"/>
    <w:next w:val="898"/>
    <w:uiPriority w:val="39"/>
    <w:unhideWhenUsed/>
    <w:pPr>
      <w:ind w:left="2268" w:right="0" w:firstLine="0"/>
      <w:spacing w:after="57"/>
    </w:pPr>
  </w:style>
  <w:style w:type="paragraph" w:styleId="897">
    <w:name w:val="table of figures"/>
    <w:basedOn w:val="898"/>
    <w:next w:val="898"/>
    <w:uiPriority w:val="99"/>
    <w:unhideWhenUsed/>
    <w:pPr>
      <w:spacing w:after="0" w:afterAutospacing="0"/>
    </w:pPr>
  </w:style>
  <w:style w:type="paragraph" w:styleId="898" w:default="1">
    <w:name w:val="Normal"/>
    <w:qFormat/>
    <w:rPr>
      <w:rFonts w:ascii="Calibri" w:hAnsi="Calibri" w:eastAsia="Calibri"/>
      <w:color w:val="00000A"/>
      <w:sz w:val="22"/>
      <w:szCs w:val="22"/>
      <w:lang w:val="fr-FR" w:bidi="ar-SA" w:eastAsia="en-US"/>
    </w:rPr>
    <w:pPr>
      <w:jc w:val="left"/>
      <w:spacing w:lineRule="auto" w:line="259" w:after="160" w:before="0"/>
      <w:widowControl/>
    </w:pPr>
  </w:style>
  <w:style w:type="paragraph" w:styleId="899">
    <w:name w:val="Heading 1"/>
    <w:basedOn w:val="898"/>
    <w:next w:val="898"/>
    <w:link w:val="910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900">
    <w:name w:val="Heading 2"/>
    <w:basedOn w:val="926"/>
    <w:qFormat/>
    <w:rPr>
      <w:b/>
      <w:bCs/>
      <w:sz w:val="32"/>
      <w:szCs w:val="32"/>
    </w:rPr>
    <w:pPr>
      <w:numPr>
        <w:ilvl w:val="1"/>
        <w:numId w:val="1"/>
      </w:numPr>
      <w:spacing w:after="120" w:before="200"/>
      <w:outlineLvl w:val="1"/>
    </w:pPr>
  </w:style>
  <w:style w:type="paragraph" w:styleId="901">
    <w:name w:val="Heading 3"/>
    <w:basedOn w:val="926"/>
    <w:qFormat/>
    <w:rPr>
      <w:b/>
      <w:bCs/>
      <w:sz w:val="28"/>
      <w:szCs w:val="28"/>
    </w:rPr>
    <w:pPr>
      <w:numPr>
        <w:ilvl w:val="2"/>
        <w:numId w:val="1"/>
      </w:numPr>
      <w:spacing w:after="120" w:before="140"/>
      <w:outlineLvl w:val="2"/>
    </w:pPr>
  </w:style>
  <w:style w:type="character" w:styleId="902" w:default="1">
    <w:name w:val="Default Paragraph Font"/>
    <w:qFormat/>
    <w:uiPriority w:val="1"/>
    <w:semiHidden/>
    <w:unhideWhenUsed/>
  </w:style>
  <w:style w:type="character" w:styleId="903" w:customStyle="1">
    <w:name w:val="En-tête Car"/>
    <w:basedOn w:val="902"/>
    <w:qFormat/>
    <w:uiPriority w:val="99"/>
  </w:style>
  <w:style w:type="character" w:styleId="904" w:customStyle="1">
    <w:name w:val="Pied de page Car"/>
    <w:basedOn w:val="902"/>
    <w:link w:val="934"/>
    <w:qFormat/>
    <w:uiPriority w:val="99"/>
  </w:style>
  <w:style w:type="character" w:styleId="905" w:customStyle="1">
    <w:name w:val="Préformaté HTML Car"/>
    <w:basedOn w:val="902"/>
    <w:qFormat/>
    <w:uiPriority w:val="99"/>
    <w:semiHidden/>
    <w:rPr>
      <w:rFonts w:ascii="Courier New" w:hAnsi="Courier New" w:cs="Courier New" w:eastAsia="Times New Roman"/>
      <w:sz w:val="20"/>
      <w:szCs w:val="20"/>
      <w:lang w:eastAsia="fr-FR"/>
    </w:rPr>
  </w:style>
  <w:style w:type="character" w:styleId="906" w:customStyle="1">
    <w:name w:val="p"/>
    <w:basedOn w:val="902"/>
    <w:qFormat/>
  </w:style>
  <w:style w:type="character" w:styleId="907" w:customStyle="1">
    <w:name w:val="o"/>
    <w:basedOn w:val="902"/>
    <w:qFormat/>
  </w:style>
  <w:style w:type="character" w:styleId="908" w:customStyle="1">
    <w:name w:val="n"/>
    <w:basedOn w:val="902"/>
    <w:qFormat/>
  </w:style>
  <w:style w:type="character" w:styleId="909" w:customStyle="1">
    <w:name w:val="k"/>
    <w:basedOn w:val="902"/>
    <w:qFormat/>
  </w:style>
  <w:style w:type="character" w:styleId="910" w:customStyle="1">
    <w:name w:val="Titre 1 Car"/>
    <w:basedOn w:val="902"/>
    <w:link w:val="899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</w:style>
  <w:style w:type="character" w:styleId="911">
    <w:name w:val="Lien Internet"/>
    <w:rPr>
      <w:color w:val="000080"/>
      <w:u w:val="single"/>
    </w:rPr>
  </w:style>
  <w:style w:type="character" w:styleId="912">
    <w:name w:val="Lien Internet visité"/>
    <w:rPr>
      <w:color w:val="800000"/>
      <w:u w:val="single"/>
    </w:rPr>
  </w:style>
  <w:style w:type="character" w:styleId="913">
    <w:name w:val="ListLabel 1"/>
    <w:qFormat/>
    <w:rPr>
      <w:rFonts w:ascii="Arial" w:hAnsi="Arial" w:cs="Arial"/>
      <w:i/>
      <w:iCs/>
      <w:sz w:val="40"/>
      <w:szCs w:val="40"/>
    </w:rPr>
  </w:style>
  <w:style w:type="character" w:styleId="914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915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916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917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918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919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920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921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922">
    <w:name w:val="Texte source"/>
    <w:qFormat/>
    <w:rPr>
      <w:rFonts w:ascii="Liberation Mono" w:hAnsi="Liberation Mono" w:cs="Liberation Mono" w:eastAsia="Liberation Mono"/>
    </w:rPr>
  </w:style>
  <w:style w:type="character" w:styleId="923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924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925">
    <w:name w:val="Saut d'index"/>
    <w:qFormat/>
  </w:style>
  <w:style w:type="paragraph" w:styleId="926">
    <w:name w:val="Titre"/>
    <w:basedOn w:val="898"/>
    <w:next w:val="927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927">
    <w:name w:val="Body Text"/>
    <w:basedOn w:val="898"/>
    <w:pPr>
      <w:spacing w:lineRule="auto" w:line="276" w:after="140" w:before="0"/>
    </w:pPr>
  </w:style>
  <w:style w:type="paragraph" w:styleId="928">
    <w:name w:val="List"/>
    <w:basedOn w:val="927"/>
    <w:rPr>
      <w:rFonts w:cs="Lohit Devanagari"/>
    </w:rPr>
  </w:style>
  <w:style w:type="paragraph" w:styleId="929">
    <w:name w:val="Caption"/>
    <w:basedOn w:val="898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930" w:customStyle="1">
    <w:name w:val="Index"/>
    <w:basedOn w:val="898"/>
    <w:qFormat/>
    <w:rPr>
      <w:rFonts w:cs="Lohit Devanagari"/>
    </w:rPr>
    <w:pPr>
      <w:suppressLineNumbers/>
    </w:pPr>
  </w:style>
  <w:style w:type="paragraph" w:styleId="931">
    <w:name w:val="Title"/>
    <w:basedOn w:val="898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932">
    <w:name w:val="Caption"/>
    <w:basedOn w:val="898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933">
    <w:name w:val="Header"/>
    <w:basedOn w:val="898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934">
    <w:name w:val="Footer"/>
    <w:basedOn w:val="898"/>
    <w:link w:val="904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935">
    <w:name w:val="HTML Preformatted"/>
    <w:basedOn w:val="898"/>
    <w:link w:val="905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fr-FR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936" w:customStyle="1">
    <w:name w:val="Obsah tabulky"/>
    <w:basedOn w:val="898"/>
    <w:qFormat/>
    <w:pPr>
      <w:suppressLineNumbers/>
    </w:pPr>
  </w:style>
  <w:style w:type="paragraph" w:styleId="937" w:customStyle="1">
    <w:name w:val="Contenu de tableau"/>
    <w:basedOn w:val="898"/>
    <w:qFormat/>
    <w:pPr>
      <w:suppressLineNumbers/>
    </w:pPr>
  </w:style>
  <w:style w:type="paragraph" w:styleId="938">
    <w:name w:val="toa heading"/>
    <w:basedOn w:val="931"/>
    <w:qFormat/>
    <w:rPr>
      <w:b/>
      <w:bCs/>
      <w:sz w:val="32"/>
      <w:szCs w:val="32"/>
    </w:rPr>
    <w:pPr>
      <w:suppressLineNumbers/>
    </w:pPr>
  </w:style>
  <w:style w:type="paragraph" w:styleId="939">
    <w:name w:val="TOC Heading"/>
    <w:basedOn w:val="899"/>
    <w:next w:val="898"/>
    <w:qFormat/>
    <w:uiPriority w:val="39"/>
    <w:unhideWhenUsed/>
    <w:rPr>
      <w:lang w:eastAsia="fr-FR"/>
    </w:rPr>
  </w:style>
  <w:style w:type="paragraph" w:styleId="940">
    <w:name w:val="Custom_style"/>
    <w:qFormat/>
    <w:rPr>
      <w:rFonts w:ascii="Calibri" w:hAnsi="Calibri" w:cs="Calibri" w:eastAsia="Calibri"/>
      <w:color w:val="auto"/>
      <w:sz w:val="4"/>
      <w:szCs w:val="22"/>
      <w:lang w:val="fr-FR" w:bidi="ar-SA" w:eastAsia="en-US"/>
    </w:rPr>
    <w:pPr>
      <w:jc w:val="left"/>
      <w:widowControl/>
    </w:pPr>
  </w:style>
  <w:style w:type="paragraph" w:styleId="941">
    <w:name w:val="03_texte-courant"/>
    <w:basedOn w:val="898"/>
    <w:qFormat/>
    <w:rPr>
      <w:rFonts w:ascii="Arial" w:hAnsi="Arial" w:cs="Arial" w:eastAsia="Calibri"/>
      <w:bCs/>
      <w:color w:val="000000" w:themeColor="text1"/>
      <w:sz w:val="20"/>
      <w:szCs w:val="20"/>
    </w:rPr>
    <w:pPr>
      <w:jc w:val="both"/>
      <w:spacing w:lineRule="exact" w:line="260" w:after="80" w:before="120"/>
      <w:widowControl w:val="off"/>
    </w:pPr>
  </w:style>
  <w:style w:type="paragraph" w:styleId="942">
    <w:name w:val="Contenu de cadre"/>
    <w:basedOn w:val="898"/>
    <w:qFormat/>
  </w:style>
  <w:style w:type="paragraph" w:styleId="943" w:customStyle="1">
    <w:name w:val="Custom_style2"/>
    <w:qFormat/>
    <w:rPr>
      <w:rFonts w:ascii="Calibri" w:hAnsi="Calibri" w:cs="Calibri" w:eastAsia="Calibri"/>
      <w:color w:val="auto"/>
      <w:sz w:val="4"/>
      <w:szCs w:val="22"/>
      <w:lang w:val="fr-FR" w:bidi="ar-SA" w:eastAsia="en-US"/>
    </w:rPr>
    <w:pPr>
      <w:jc w:val="left"/>
      <w:widowControl/>
    </w:pPr>
  </w:style>
  <w:style w:type="paragraph" w:styleId="944">
    <w:name w:val="toc 2"/>
    <w:basedOn w:val="930"/>
    <w:pPr>
      <w:ind w:left="283" w:firstLine="0"/>
      <w:tabs>
        <w:tab w:val="right" w:pos="9073" w:leader="dot"/>
      </w:tabs>
    </w:pPr>
  </w:style>
  <w:style w:type="paragraph" w:styleId="945">
    <w:name w:val="toc 3"/>
    <w:basedOn w:val="930"/>
    <w:pPr>
      <w:ind w:left="566" w:firstLine="0"/>
      <w:tabs>
        <w:tab w:val="right" w:pos="8790" w:leader="dot"/>
      </w:tabs>
    </w:pPr>
  </w:style>
  <w:style w:type="numbering" w:styleId="946" w:default="1">
    <w:name w:val="No List"/>
    <w:qFormat/>
    <w:uiPriority w:val="99"/>
    <w:semiHidden/>
    <w:unhideWhenUsed/>
  </w:style>
  <w:style w:type="table" w:styleId="9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948">
    <w:name w:val="Table Grid"/>
    <w:basedOn w:val="947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gouvernement.fr/portraits-de-la-relance" TargetMode="External"/><Relationship Id="rId13" Type="http://schemas.openxmlformats.org/officeDocument/2006/relationships/hyperlink" Target="https://www.economie.gouv.fr/plan-de-relance/profils/entreprises/bonus-ecologique" TargetMode="External"/><Relationship Id="rId14" Type="http://schemas.openxmlformats.org/officeDocument/2006/relationships/hyperlink" Target="https://www.economie.gouv.fr/plan-de-relance/profils/particuliers/maprimerenov" TargetMode="External"/><Relationship Id="rId15" Type="http://schemas.openxmlformats.org/officeDocument/2006/relationships/hyperlink" Target="https://www.entreprises.gouv.fr/fr/actualites/industrie/fonds-de-soutien-aux-filieres-automobile-et-aeronautique-205-nouveaux-laureats" TargetMode="External"/><Relationship Id="rId16" Type="http://schemas.openxmlformats.org/officeDocument/2006/relationships/hyperlink" Target="https://www.economie.gouv.fr/plan-de-relance/profils/entreprises/prime-conversion-soutien-aquisition-agro-equipements" TargetMode="External"/><Relationship Id="rId17" Type="http://schemas.openxmlformats.org/officeDocument/2006/relationships/hyperlink" Target="https://www.ecologie.gouv.fr/france-relance-bonus-ecologique-et-prime-conversion" TargetMode="External"/><Relationship Id="rId18" Type="http://schemas.openxmlformats.org/officeDocument/2006/relationships/hyperlink" Target="https://www.economie.gouv.fr/plan-de-relance/profils/entreprises/fonds-recyclage-friches" TargetMode="External"/><Relationship Id="rId19" Type="http://schemas.openxmlformats.org/officeDocument/2006/relationships/hyperlink" Target="https://www.economie.gouv.fr/plan-de-relance/profils/administrations/renovation-energetique-batiments-publics" TargetMode="External"/><Relationship Id="rId20" Type="http://schemas.openxmlformats.org/officeDocument/2006/relationships/hyperlink" Target="https://www.entreprises.gouv.fr/fr/industrie/politique-industrielle/territoires-d-industrie" TargetMode="External"/><Relationship Id="rId2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22" Type="http://schemas.openxmlformats.org/officeDocument/2006/relationships/hyperlink" Target="https://www.economie.gouv.fr/plan-de-relance/profils/entreprises/aides-francenum-transformation-numerique" TargetMode="External"/><Relationship Id="rId23" Type="http://schemas.openxmlformats.org/officeDocument/2006/relationships/hyperlink" Target="https://www.economie.gouv.fr/plan-de-relance/profils/entreprises/aide-investissement-industrie-du-futur" TargetMode="External"/><Relationship Id="rId24" Type="http://schemas.openxmlformats.org/officeDocument/2006/relationships/hyperlink" Target="https://www.economie.gouv.fr/files/files/directions_services/plan-de-relance/Guide-mesures-relance-exportations.pdf" TargetMode="External"/><Relationship Id="rId25" Type="http://schemas.openxmlformats.org/officeDocument/2006/relationships/hyperlink" Target="https://www.economie.gouv.fr/files/files/directions_services/plan-de-relance/Guide-mesures-relance-exportations.pdf" TargetMode="External"/><Relationship Id="rId2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7" Type="http://schemas.openxmlformats.org/officeDocument/2006/relationships/hyperlink" Target="https://www.economie.gouv.fr/plan-de-relance/profils/entreprises/aide-embauche-jeune-contrat-initiative-emploi-cie" TargetMode="External"/><Relationship Id="rId28" Type="http://schemas.openxmlformats.org/officeDocument/2006/relationships/hyperlink" Target="https://travail-emploi.gouv.fr/formation-professionnelle/entreprise-et-alternance/aide-exceptionnelle-contrat-pro" TargetMode="External"/><Relationship Id="rId29" Type="http://schemas.openxmlformats.org/officeDocument/2006/relationships/hyperlink" Target="https://travail-emploi.gouv.fr/emploi/mesures-jeunes/garantiejeunes/" TargetMode="External"/><Relationship Id="rId30" Type="http://schemas.openxmlformats.org/officeDocument/2006/relationships/hyperlink" Target="https://www.economie.gouv.fr/plan-de-relance/insertion-personnes-eloignees-emploi-pec" TargetMode="External"/><Relationship Id="rId31" Type="http://schemas.openxmlformats.org/officeDocument/2006/relationships/hyperlink" Target="https://www.economie.gouv.fr/plan-de-relance/profils/entreprises/aide-embauche-jeunes" TargetMode="External"/><Relationship Id="rId32" Type="http://schemas.openxmlformats.org/officeDocument/2006/relationships/hyperlink" Target="https://www.economie.gouv.fr/entreprises/aide-mobilisation-employeurs-embauche-travailleurs-handicapes-plan-relance" TargetMode="External"/><Relationship Id="rId33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Company>Secrétariat Général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dc:language>fr-FR</dc:language>
  <cp:lastModifiedBy>Thomas BUFFARD</cp:lastModifiedBy>
  <cp:revision>51</cp:revision>
  <dcterms:created xsi:type="dcterms:W3CDTF">2021-04-02T09:48:00Z</dcterms:created>
  <dcterms:modified xsi:type="dcterms:W3CDTF">2021-07-13T12:52:47Z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