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2.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Marianne" w:hAnsi="Marianne" w:cs="Arial"/>
          <w:sz w:val="56"/>
          <w:szCs w:val="56"/>
        </w:rPr>
      </w:pPr>
      <w:r>
        <w:rPr>
          <w:rFonts w:cs="Arial" w:ascii="Marianne" w:hAnsi="Marianne"/>
          <w:sz w:val="56"/>
          <w:szCs w:val="56"/>
        </w:rPr>
      </w:r>
    </w:p>
    <w:p>
      <w:pPr>
        <w:pStyle w:val="Normal"/>
        <w:rPr>
          <w:rFonts w:ascii="Marianne" w:hAnsi="Marianne" w:cs="Arial"/>
          <w:sz w:val="56"/>
          <w:szCs w:val="56"/>
        </w:rPr>
      </w:pPr>
      <w:r>
        <w:rPr>
          <w:rFonts w:cs="Arial" w:ascii="Marianne" w:hAnsi="Marianne"/>
          <w:sz w:val="56"/>
          <w:szCs w:val="56"/>
        </w:rPr>
      </w:r>
    </w:p>
    <w:p>
      <w:pPr>
        <w:pStyle w:val="Normal"/>
        <w:rPr>
          <w:rFonts w:ascii="Marianne" w:hAnsi="Marianne" w:cs="Arial"/>
          <w:sz w:val="56"/>
          <w:szCs w:val="56"/>
        </w:rPr>
      </w:pPr>
      <w:r>
        <w:rPr>
          <w:rFonts w:cs="Arial" w:ascii="Marianne" w:hAnsi="Marianne"/>
          <w:sz w:val="56"/>
          <w:szCs w:val="56"/>
        </w:rPr>
      </w:r>
    </w:p>
    <w:p>
      <w:pPr>
        <w:pStyle w:val="Normal"/>
        <w:rPr>
          <w:rFonts w:ascii="Marianne" w:hAnsi="Marianne" w:cs="Arial"/>
          <w:sz w:val="56"/>
          <w:szCs w:val="56"/>
        </w:rPr>
      </w:pPr>
      <w:r>
        <w:rPr>
          <w:rFonts w:cs="Arial" w:ascii="Marianne" w:hAnsi="Marianne"/>
          <w:sz w:val="56"/>
          <w:szCs w:val="56"/>
        </w:rPr>
      </w:r>
    </w:p>
    <w:p>
      <w:pPr>
        <w:pStyle w:val="Normal"/>
        <w:rPr/>
      </w:pPr>
      <w:r>
        <w:rPr>
          <w:rFonts w:cs="Arial" w:ascii="Marianne" w:hAnsi="Marianne"/>
          <w:b/>
          <w:bCs/>
          <w:sz w:val="56"/>
          <w:szCs w:val="56"/>
        </w:rPr>
        <w:t>SUIVI TERRITORIAL</w:t>
      </w:r>
    </w:p>
    <w:p>
      <w:pPr>
        <w:pStyle w:val="Normal"/>
        <w:rPr/>
      </w:pPr>
      <w:r>
        <w:rPr>
          <w:rFonts w:cs="Arial" w:ascii="Marianne" w:hAnsi="Marianne"/>
          <w:b/>
          <w:bCs/>
          <w:sz w:val="56"/>
          <w:szCs w:val="56"/>
        </w:rPr>
        <w:t>DU PLAN FRANCE RELANCE</w:t>
      </w:r>
    </w:p>
    <w:p>
      <w:pPr>
        <w:pStyle w:val="Normal"/>
        <w:rPr>
          <w:rFonts w:ascii="Marianne" w:hAnsi="Marianne" w:cs="Arial"/>
          <w:sz w:val="56"/>
          <w:szCs w:val="56"/>
        </w:rPr>
      </w:pPr>
      <w:r>
        <w:rPr>
          <w:rFonts w:cs="Arial" w:ascii="Marianne" w:hAnsi="Marianne"/>
          <w:sz w:val="56"/>
          <w:szCs w:val="56"/>
        </w:rPr>
      </w:r>
    </w:p>
    <w:p>
      <w:pPr>
        <w:pStyle w:val="Normal"/>
        <w:rPr>
          <w:rFonts w:ascii="Marianne" w:hAnsi="Marianne"/>
        </w:rPr>
      </w:pPr>
      <w:r>
        <w:rPr>
          <w:rFonts w:cs="Arial" w:ascii="Marianne" w:hAnsi="Marianne"/>
          <w:i/>
          <w:iCs/>
          <w:sz w:val="40"/>
          <w:szCs w:val="40"/>
        </w:rPr>
        <w:t>Données pour le département : Ariège</w:t>
      </w:r>
    </w:p>
    <w:p>
      <w:pPr>
        <w:pStyle w:val="Normal"/>
        <w:rPr/>
      </w:pPr>
      <w:r>
        <w:rPr>
          <w:rFonts w:cs="Arial" w:ascii="Marianne" w:hAnsi="Marianne"/>
          <w:i/>
          <w:iCs/>
          <w:sz w:val="40"/>
          <w:szCs w:val="40"/>
        </w:rPr>
        <w:t>Date : Mai 2021</w:t>
      </w:r>
    </w:p>
    <w:p>
      <w:pPr>
        <w:pStyle w:val="Normal"/>
        <w:rPr>
          <w:rFonts w:ascii="Marianne" w:hAnsi="Marianne" w:cs="Arial"/>
          <w:i/>
          <w:i/>
          <w:iCs/>
          <w:sz w:val="56"/>
          <w:szCs w:val="56"/>
        </w:rPr>
      </w:pPr>
      <w:r>
        <w:rPr>
          <w:rFonts w:cs="Arial" w:ascii="Marianne" w:hAnsi="Marianne"/>
          <w:i/>
          <w:iCs/>
          <w:sz w:val="56"/>
          <w:szCs w:val="56"/>
        </w:rPr>
      </w:r>
    </w:p>
    <w:p>
      <w:pPr>
        <w:pStyle w:val="03textecourant"/>
        <w:jc w:val="both"/>
        <w:rPr/>
      </w:pPr>
      <w:r>
        <w:rPr>
          <w:rFonts w:ascii="Marianne" w:hAnsi="Marianne"/>
          <w:sz w:val="22"/>
          <w:szCs w:val="22"/>
        </w:rPr>
        <w:t>Les portraits de la relance illustrent l’ancrage territorial du plan et les bénéfices générés localement</w:t>
      </w:r>
      <w:r>
        <w:rPr>
          <w:rFonts w:cs="Calibri" w:ascii="Calibri" w:hAnsi="Calibri"/>
          <w:sz w:val="22"/>
          <w:szCs w:val="22"/>
        </w:rPr>
        <w:t xml:space="preserve"> </w:t>
      </w:r>
      <w:r>
        <w:rPr>
          <w:rFonts w:ascii="Marianne" w:hAnsi="Marianne"/>
          <w:sz w:val="22"/>
          <w:szCs w:val="22"/>
        </w:rPr>
        <w:t>: cr</w:t>
      </w:r>
      <w:r>
        <w:rPr>
          <w:rFonts w:cs="Marianne" w:ascii="Marianne" w:hAnsi="Marianne"/>
          <w:sz w:val="22"/>
          <w:szCs w:val="22"/>
        </w:rPr>
        <w:t>é</w:t>
      </w:r>
      <w:r>
        <w:rPr>
          <w:rFonts w:ascii="Marianne" w:hAnsi="Marianne"/>
          <w:sz w:val="22"/>
          <w:szCs w:val="22"/>
        </w:rPr>
        <w:t>ations d’emploi, développement économique, amélioration de l’empreinte écologique…dans tous les départements de France.</w:t>
      </w:r>
    </w:p>
    <w:p>
      <w:pPr>
        <w:pStyle w:val="Customstyle"/>
        <w:jc w:val="both"/>
        <w:rPr>
          <w:i w:val="false"/>
          <w:i w:val="false"/>
          <w:iCs w:val="false"/>
          <w:sz w:val="22"/>
          <w:szCs w:val="22"/>
        </w:rPr>
      </w:pPr>
      <w:r>
        <w:rPr>
          <w:rFonts w:cs="Arial" w:ascii="Marianne" w:hAnsi="Marianne"/>
          <w:i w:val="false"/>
          <w:iCs w:val="false"/>
          <w:sz w:val="22"/>
          <w:szCs w:val="22"/>
        </w:rPr>
        <w:t>A fin juin 2021, près de 300 portraits de la relance sont répertoriés, représentant tous les départements et les trois axes de France Relance. Retrouvez-les sur</w:t>
      </w:r>
      <w:r>
        <w:rPr>
          <w:rFonts w:cs="Calibri"/>
          <w:i w:val="false"/>
          <w:iCs w:val="false"/>
          <w:sz w:val="22"/>
          <w:szCs w:val="22"/>
        </w:rPr>
        <w:t xml:space="preserve"> </w:t>
      </w:r>
      <w:r>
        <w:rPr>
          <w:rFonts w:cs="Calibri" w:ascii="Marianne" w:hAnsi="Marianne"/>
          <w:i w:val="false"/>
          <w:iCs w:val="false"/>
          <w:sz w:val="22"/>
          <w:szCs w:val="22"/>
        </w:rPr>
        <w:t>les</w:t>
      </w:r>
      <w:r>
        <w:rPr>
          <w:rFonts w:cs="Calibri"/>
          <w:i w:val="false"/>
          <w:iCs w:val="false"/>
          <w:sz w:val="22"/>
          <w:szCs w:val="22"/>
        </w:rPr>
        <w:t xml:space="preserve"> </w:t>
      </w:r>
    </w:p>
    <w:p>
      <w:pPr>
        <w:pStyle w:val="Customstyle2"/>
        <w:jc w:val="both"/>
        <w:rPr/>
      </w:pPr>
      <w:hyperlink r:id="rId2">
        <w:r>
          <w:rPr>
            <w:rStyle w:val="LienInternetvisit"/>
            <w:rFonts w:cs="Arial" w:ascii="Marianne" w:hAnsi="Marianne"/>
            <w:i/>
            <w:iCs/>
            <w:color w:val="00A65D"/>
            <w:sz w:val="22"/>
            <w:szCs w:val="22"/>
          </w:rPr>
          <w:t>Portraits de la relance</w:t>
        </w:r>
      </w:hyperlink>
      <w:r>
        <w:br w:type="page"/>
      </w:r>
    </w:p>
    <w:p>
      <w:pPr>
        <w:pStyle w:val="Normal"/>
        <w:rPr>
          <w:rFonts w:ascii="Marianne" w:hAnsi="Marianne"/>
          <w:b/>
          <w:b/>
          <w:bCs/>
          <w:sz w:val="50"/>
          <w:szCs w:val="50"/>
        </w:rPr>
      </w:pPr>
      <w:r>
        <w:rPr>
          <w:rFonts w:ascii="Marianne" w:hAnsi="Marianne"/>
          <w:b/>
          <w:bCs/>
          <w:sz w:val="50"/>
          <w:szCs w:val="50"/>
        </w:rPr>
      </w:r>
    </w:p>
    <w:sdt>
      <w:sdtPr>
        <w:docPartObj>
          <w:docPartGallery w:val="Table of Contents"/>
          <w:docPartUnique w:val="true"/>
        </w:docPartObj>
        <w:id w:val="1210500897"/>
      </w:sdtPr>
      <w:sdtContent>
        <w:p>
          <w:pPr>
            <w:pStyle w:val="TOCHeading"/>
            <w:rPr/>
          </w:pPr>
          <w:r>
            <w:rPr>
              <w:rFonts w:ascii="Marianne" w:hAnsi="Marianne"/>
              <w:b/>
              <w:bCs/>
              <w:color w:val="000000"/>
              <w:sz w:val="48"/>
              <w:szCs w:val="48"/>
            </w:rPr>
            <w:t>Table des matières</w:t>
          </w:r>
        </w:p>
        <w:p>
          <w:pPr>
            <w:pStyle w:val="Tabledesmatiresniveau2"/>
            <w:tabs>
              <w:tab w:val="right" w:pos="9073" w:leader="dot"/>
              <w:tab w:val="right" w:pos="9356" w:leader="dot"/>
            </w:tabs>
            <w:rPr/>
          </w:pPr>
          <w:r>
            <w:fldChar w:fldCharType="begin"/>
          </w:r>
          <w:r>
            <w:instrText> TOC \z \o "1-3" \u \h</w:instrText>
          </w:r>
          <w:r>
            <w:fldChar w:fldCharType="separate"/>
          </w:r>
          <w:hyperlink w:anchor="__RefHeading___Toc2080_3753006933">
            <w:r>
              <w:rPr>
                <w:webHidden/>
                <w:rStyle w:val="Sautdindex"/>
                <w:vanish w:val="false"/>
              </w:rPr>
              <w:t>Volet 1 : Ecologie</w:t>
              <w:tab/>
              <w:t>3</w:t>
            </w:r>
          </w:hyperlink>
        </w:p>
        <w:p>
          <w:pPr>
            <w:pStyle w:val="Tabledesmatiresniveau3"/>
            <w:tabs>
              <w:tab w:val="right" w:pos="8790" w:leader="dot"/>
              <w:tab w:val="right" w:pos="9356" w:leader="dot"/>
            </w:tabs>
            <w:rPr/>
          </w:pPr>
          <w:hyperlink w:anchor="__RefHeading___Toc2082_3753006933">
            <w:r>
              <w:rPr>
                <w:webHidden/>
                <w:rStyle w:val="Sautdindex"/>
                <w:vanish w:val="false"/>
              </w:rPr>
              <w:t>1 - Bonus écologique</w:t>
              <w:tab/>
              <w:t>4</w:t>
            </w:r>
          </w:hyperlink>
        </w:p>
        <w:p>
          <w:pPr>
            <w:pStyle w:val="Tabledesmatiresniveau3"/>
            <w:tabs>
              <w:tab w:val="right" w:pos="8790" w:leader="dot"/>
              <w:tab w:val="right" w:pos="9356" w:leader="dot"/>
            </w:tabs>
            <w:rPr/>
          </w:pPr>
          <w:hyperlink w:anchor="__RefHeading___Toc2084_3753006933">
            <w:r>
              <w:rPr>
                <w:webHidden/>
                <w:rStyle w:val="Sautdindex"/>
                <w:vanish w:val="false"/>
              </w:rPr>
              <w:t>2 - MaPrimeRénov'</w:t>
              <w:tab/>
              <w:t>5</w:t>
            </w:r>
          </w:hyperlink>
        </w:p>
        <w:p>
          <w:pPr>
            <w:pStyle w:val="Tabledesmatiresniveau3"/>
            <w:tabs>
              <w:tab w:val="right" w:pos="8790" w:leader="dot"/>
              <w:tab w:val="right" w:pos="9356" w:leader="dot"/>
            </w:tabs>
            <w:rPr/>
          </w:pPr>
          <w:hyperlink w:anchor="__RefHeading___Toc2086_3753006933">
            <w:r>
              <w:rPr>
                <w:webHidden/>
                <w:rStyle w:val="Sautdindex"/>
                <w:vanish w:val="false"/>
              </w:rPr>
              <w:t>3 - Modernisation des filières automobiles et aéronautiques</w:t>
              <w:tab/>
              <w:t>6</w:t>
            </w:r>
          </w:hyperlink>
        </w:p>
        <w:p>
          <w:pPr>
            <w:pStyle w:val="Tabledesmatiresniveau3"/>
            <w:tabs>
              <w:tab w:val="right" w:pos="8790" w:leader="dot"/>
              <w:tab w:val="right" w:pos="9356" w:leader="dot"/>
            </w:tabs>
            <w:rPr/>
          </w:pPr>
          <w:hyperlink w:anchor="__RefHeading___Toc2088_3753006933">
            <w:r>
              <w:rPr>
                <w:webHidden/>
                <w:rStyle w:val="Sautdindex"/>
                <w:vanish w:val="false"/>
              </w:rPr>
              <w:t>4 - Prime à la conversion des agroéquipements</w:t>
              <w:tab/>
              <w:t>7</w:t>
            </w:r>
          </w:hyperlink>
        </w:p>
        <w:p>
          <w:pPr>
            <w:pStyle w:val="Tabledesmatiresniveau3"/>
            <w:tabs>
              <w:tab w:val="right" w:pos="8790" w:leader="dot"/>
              <w:tab w:val="right" w:pos="9356" w:leader="dot"/>
            </w:tabs>
            <w:rPr/>
          </w:pPr>
          <w:hyperlink w:anchor="__RefHeading___Toc2090_3753006933">
            <w:r>
              <w:rPr>
                <w:webHidden/>
                <w:rStyle w:val="Sautdindex"/>
                <w:vanish w:val="false"/>
              </w:rPr>
              <w:t>5 - Prime à la conversion des véhicules légers</w:t>
              <w:tab/>
              <w:t>8</w:t>
            </w:r>
          </w:hyperlink>
        </w:p>
        <w:p>
          <w:pPr>
            <w:pStyle w:val="Tabledesmatiresniveau3"/>
            <w:tabs>
              <w:tab w:val="right" w:pos="8790" w:leader="dot"/>
              <w:tab w:val="right" w:pos="9356" w:leader="dot"/>
            </w:tabs>
            <w:rPr/>
          </w:pPr>
          <w:hyperlink w:anchor="__RefHeading___Toc2092_3753006933">
            <w:r>
              <w:rPr>
                <w:webHidden/>
                <w:rStyle w:val="Sautdindex"/>
                <w:vanish w:val="false"/>
              </w:rPr>
              <w:t>6 - Réhabilitation Friches (urbaines et sites pollués)</w:t>
              <w:tab/>
              <w:t>9</w:t>
            </w:r>
          </w:hyperlink>
        </w:p>
        <w:p>
          <w:pPr>
            <w:pStyle w:val="Tabledesmatiresniveau3"/>
            <w:tabs>
              <w:tab w:val="right" w:pos="8790" w:leader="dot"/>
              <w:tab w:val="right" w:pos="9356" w:leader="dot"/>
            </w:tabs>
            <w:rPr/>
          </w:pPr>
          <w:hyperlink w:anchor="__RefHeading___Toc2094_3753006933">
            <w:r>
              <w:rPr>
                <w:webHidden/>
                <w:rStyle w:val="Sautdindex"/>
                <w:vanish w:val="false"/>
              </w:rPr>
              <w:t>7 - Rénovation bâtiments Etat</w:t>
              <w:tab/>
              <w:t>10</w:t>
            </w:r>
          </w:hyperlink>
        </w:p>
        <w:p>
          <w:pPr>
            <w:pStyle w:val="Tabledesmatiresniveau2"/>
            <w:tabs>
              <w:tab w:val="right" w:pos="9073" w:leader="dot"/>
              <w:tab w:val="right" w:pos="9356" w:leader="dot"/>
            </w:tabs>
            <w:rPr/>
          </w:pPr>
          <w:hyperlink w:anchor="__RefHeading___Toc2096_3753006933">
            <w:r>
              <w:rPr>
                <w:webHidden/>
                <w:rStyle w:val="Sautdindex"/>
                <w:vanish w:val="false"/>
              </w:rPr>
              <w:t>Volet 2 : Compétitivité</w:t>
              <w:tab/>
              <w:t>11</w:t>
            </w:r>
          </w:hyperlink>
        </w:p>
        <w:p>
          <w:pPr>
            <w:pStyle w:val="Tabledesmatiresniveau3"/>
            <w:tabs>
              <w:tab w:val="right" w:pos="8790" w:leader="dot"/>
              <w:tab w:val="right" w:pos="9356" w:leader="dot"/>
            </w:tabs>
            <w:rPr/>
          </w:pPr>
          <w:hyperlink w:anchor="__RefHeading___Toc2098_3753006933">
            <w:r>
              <w:rPr>
                <w:webHidden/>
                <w:rStyle w:val="Sautdindex"/>
                <w:vanish w:val="false"/>
              </w:rPr>
              <w:t>8 - AAP Industrie : Soutien aux projets industriels territoires</w:t>
              <w:tab/>
              <w:t>12</w:t>
            </w:r>
          </w:hyperlink>
        </w:p>
        <w:p>
          <w:pPr>
            <w:pStyle w:val="Tabledesmatiresniveau3"/>
            <w:tabs>
              <w:tab w:val="right" w:pos="8790" w:leader="dot"/>
              <w:tab w:val="right" w:pos="9356" w:leader="dot"/>
            </w:tabs>
            <w:rPr/>
          </w:pPr>
          <w:hyperlink w:anchor="__RefHeading___Toc2100_3753006933">
            <w:r>
              <w:rPr>
                <w:webHidden/>
                <w:rStyle w:val="Sautdindex"/>
                <w:vanish w:val="false"/>
              </w:rPr>
              <w:t>9 - AAP Industrie : Sécurisation approvisionnements critiques</w:t>
              <w:tab/>
              <w:t>13</w:t>
            </w:r>
          </w:hyperlink>
        </w:p>
        <w:p>
          <w:pPr>
            <w:pStyle w:val="Tabledesmatiresniveau3"/>
            <w:tabs>
              <w:tab w:val="right" w:pos="8790" w:leader="dot"/>
              <w:tab w:val="right" w:pos="9356" w:leader="dot"/>
            </w:tabs>
            <w:rPr/>
          </w:pPr>
          <w:hyperlink w:anchor="__RefHeading___Toc2102_3753006933">
            <w:r>
              <w:rPr>
                <w:webHidden/>
                <w:rStyle w:val="Sautdindex"/>
                <w:vanish w:val="false"/>
              </w:rPr>
              <w:t>10 - France Num : aide à la numérisation des TPE,PME,ETI</w:t>
              <w:tab/>
              <w:t>14</w:t>
            </w:r>
          </w:hyperlink>
        </w:p>
        <w:p>
          <w:pPr>
            <w:pStyle w:val="Tabledesmatiresniveau3"/>
            <w:tabs>
              <w:tab w:val="right" w:pos="8790" w:leader="dot"/>
              <w:tab w:val="right" w:pos="9356" w:leader="dot"/>
            </w:tabs>
            <w:rPr/>
          </w:pPr>
          <w:hyperlink w:anchor="__RefHeading___Toc2104_3753006933">
            <w:r>
              <w:rPr>
                <w:webHidden/>
                <w:rStyle w:val="Sautdindex"/>
                <w:vanish w:val="false"/>
              </w:rPr>
              <w:t>11 - Industrie du futur</w:t>
              <w:tab/>
              <w:t>15</w:t>
            </w:r>
          </w:hyperlink>
        </w:p>
        <w:p>
          <w:pPr>
            <w:pStyle w:val="Tabledesmatiresniveau3"/>
            <w:tabs>
              <w:tab w:val="right" w:pos="8790" w:leader="dot"/>
              <w:tab w:val="right" w:pos="9356" w:leader="dot"/>
            </w:tabs>
            <w:rPr/>
          </w:pPr>
          <w:hyperlink w:anchor="__RefHeading___Toc2106_3753006933">
            <w:r>
              <w:rPr>
                <w:webHidden/>
                <w:rStyle w:val="Sautdindex"/>
                <w:vanish w:val="false"/>
              </w:rPr>
              <w:t>12 - Renforcement subventions Business France</w:t>
              <w:tab/>
              <w:t>16</w:t>
            </w:r>
          </w:hyperlink>
        </w:p>
        <w:p>
          <w:pPr>
            <w:pStyle w:val="Tabledesmatiresniveau3"/>
            <w:tabs>
              <w:tab w:val="right" w:pos="8790" w:leader="dot"/>
              <w:tab w:val="right" w:pos="9356" w:leader="dot"/>
            </w:tabs>
            <w:rPr/>
          </w:pPr>
          <w:hyperlink w:anchor="__RefHeading___Toc2108_3753006933">
            <w:r>
              <w:rPr>
                <w:webHidden/>
                <w:rStyle w:val="Sautdindex"/>
                <w:vanish w:val="false"/>
              </w:rPr>
              <w:t>13 - Soutien aux filières culturelles (cinéma, audiovisuel, musique, numérique, livre)</w:t>
              <w:tab/>
              <w:t>17</w:t>
            </w:r>
          </w:hyperlink>
        </w:p>
        <w:p>
          <w:pPr>
            <w:pStyle w:val="Tabledesmatiresniveau2"/>
            <w:tabs>
              <w:tab w:val="right" w:pos="9073" w:leader="dot"/>
              <w:tab w:val="right" w:pos="9356" w:leader="dot"/>
            </w:tabs>
            <w:rPr/>
          </w:pPr>
          <w:hyperlink w:anchor="__RefHeading___Toc2110_3753006933">
            <w:r>
              <w:rPr>
                <w:webHidden/>
                <w:rStyle w:val="Sautdindex"/>
                <w:vanish w:val="false"/>
              </w:rPr>
              <w:t>Volet 3 : Cohésion</w:t>
              <w:tab/>
              <w:t>18</w:t>
            </w:r>
          </w:hyperlink>
        </w:p>
        <w:p>
          <w:pPr>
            <w:pStyle w:val="Tabledesmatiresniveau3"/>
            <w:tabs>
              <w:tab w:val="right" w:pos="8790" w:leader="dot"/>
              <w:tab w:val="right" w:pos="9356" w:leader="dot"/>
            </w:tabs>
            <w:rPr/>
          </w:pPr>
          <w:hyperlink w:anchor="__RefHeading___Toc2112_3753006933">
            <w:r>
              <w:rPr>
                <w:webHidden/>
                <w:rStyle w:val="Sautdindex"/>
                <w:vanish w:val="false"/>
              </w:rPr>
              <w:t>14 - Apprentissage</w:t>
              <w:tab/>
              <w:t>19</w:t>
            </w:r>
          </w:hyperlink>
        </w:p>
        <w:p>
          <w:pPr>
            <w:pStyle w:val="Tabledesmatiresniveau3"/>
            <w:tabs>
              <w:tab w:val="right" w:pos="8790" w:leader="dot"/>
              <w:tab w:val="right" w:pos="9356" w:leader="dot"/>
            </w:tabs>
            <w:rPr/>
          </w:pPr>
          <w:hyperlink w:anchor="__RefHeading___Toc2114_3753006933">
            <w:r>
              <w:rPr>
                <w:webHidden/>
                <w:rStyle w:val="Sautdindex"/>
                <w:vanish w:val="false"/>
              </w:rPr>
              <w:t>15 - Contrats Initiatives Emploi (CIE) Jeunes</w:t>
              <w:tab/>
              <w:t>20</w:t>
            </w:r>
          </w:hyperlink>
        </w:p>
        <w:p>
          <w:pPr>
            <w:pStyle w:val="Tabledesmatiresniveau3"/>
            <w:tabs>
              <w:tab w:val="right" w:pos="8790" w:leader="dot"/>
              <w:tab w:val="right" w:pos="9356" w:leader="dot"/>
            </w:tabs>
            <w:rPr/>
          </w:pPr>
          <w:hyperlink w:anchor="__RefHeading___Toc2116_3753006933">
            <w:r>
              <w:rPr>
                <w:webHidden/>
                <w:rStyle w:val="Sautdindex"/>
                <w:vanish w:val="false"/>
              </w:rPr>
              <w:t>16 - Contrats de professionnalisation</w:t>
              <w:tab/>
              <w:t>21</w:t>
            </w:r>
          </w:hyperlink>
        </w:p>
        <w:p>
          <w:pPr>
            <w:pStyle w:val="Tabledesmatiresniveau3"/>
            <w:tabs>
              <w:tab w:val="right" w:pos="8790" w:leader="dot"/>
              <w:tab w:val="right" w:pos="9356" w:leader="dot"/>
            </w:tabs>
            <w:rPr/>
          </w:pPr>
          <w:hyperlink w:anchor="__RefHeading___Toc2118_3753006933">
            <w:r>
              <w:rPr>
                <w:webHidden/>
                <w:rStyle w:val="Sautdindex"/>
                <w:vanish w:val="false"/>
              </w:rPr>
              <w:t>17 - Garantie jeunes</w:t>
              <w:tab/>
              <w:t>22</w:t>
            </w:r>
          </w:hyperlink>
        </w:p>
        <w:p>
          <w:pPr>
            <w:pStyle w:val="Tabledesmatiresniveau3"/>
            <w:tabs>
              <w:tab w:val="right" w:pos="8790" w:leader="dot"/>
              <w:tab w:val="right" w:pos="9356" w:leader="dot"/>
            </w:tabs>
            <w:rPr/>
          </w:pPr>
          <w:hyperlink w:anchor="__RefHeading___Toc2120_3753006933">
            <w:r>
              <w:rPr>
                <w:webHidden/>
                <w:rStyle w:val="Sautdindex"/>
                <w:vanish w:val="false"/>
              </w:rPr>
              <w:t>18 - Parcours emploi compétences (PEC) Jeunes</w:t>
              <w:tab/>
              <w:t>23</w:t>
            </w:r>
          </w:hyperlink>
        </w:p>
        <w:p>
          <w:pPr>
            <w:pStyle w:val="Tabledesmatiresniveau3"/>
            <w:tabs>
              <w:tab w:val="right" w:pos="8790" w:leader="dot"/>
              <w:tab w:val="right" w:pos="9356" w:leader="dot"/>
            </w:tabs>
            <w:rPr/>
          </w:pPr>
          <w:hyperlink w:anchor="__RefHeading___Toc2122_3753006933">
            <w:r>
              <w:rPr>
                <w:webHidden/>
                <w:rStyle w:val="Sautdindex"/>
                <w:vanish w:val="false"/>
              </w:rPr>
              <w:t>19 - Prime à l'embauche des jeunes</w:t>
              <w:tab/>
              <w:t>24</w:t>
            </w:r>
          </w:hyperlink>
        </w:p>
        <w:p>
          <w:pPr>
            <w:pStyle w:val="Tabledesmatiresniveau3"/>
            <w:tabs>
              <w:tab w:val="right" w:pos="8790" w:leader="dot"/>
              <w:tab w:val="right" w:pos="9356" w:leader="dot"/>
            </w:tabs>
            <w:rPr/>
          </w:pPr>
          <w:hyperlink w:anchor="__RefHeading___Toc2124_3753006933">
            <w:r>
              <w:rPr>
                <w:webHidden/>
                <w:rStyle w:val="Sautdindex"/>
                <w:vanish w:val="false"/>
              </w:rPr>
              <w:t>20 - Prime à l'embauche pour les travailleurs handicapés</w:t>
              <w:tab/>
              <w:t>25</w:t>
            </w:r>
          </w:hyperlink>
        </w:p>
        <w:p>
          <w:pPr>
            <w:pStyle w:val="Tabledesmatiresniveau3"/>
            <w:tabs>
              <w:tab w:val="right" w:pos="8790" w:leader="dot"/>
              <w:tab w:val="right" w:pos="9356" w:leader="dot"/>
            </w:tabs>
            <w:rPr/>
          </w:pPr>
          <w:hyperlink w:anchor="__RefHeading___Toc2126_3753006933">
            <w:r>
              <w:rPr>
                <w:webHidden/>
                <w:rStyle w:val="Sautdindex"/>
                <w:vanish w:val="false"/>
              </w:rPr>
              <w:t>21 - Service civique</w:t>
              <w:tab/>
              <w:t>26</w:t>
            </w:r>
          </w:hyperlink>
        </w:p>
      </w:sdtContent>
    </w:sdt>
    <w:p>
      <w:pPr>
        <w:pStyle w:val="Customstyle2"/>
        <w:rPr/>
      </w:pPr>
      <w:r>
        <w:rPr/>
      </w:r>
      <w:r>
        <w:fldChar w:fldCharType="end"/>
      </w:r>
    </w:p>
    <w:p>
      <w:pPr>
        <w:pStyle w:val="Normal"/>
        <w:rPr>
          <w:rFonts w:ascii="Marianne" w:hAnsi="Marianne" w:cs="Arial"/>
          <w:sz w:val="56"/>
          <w:szCs w:val="56"/>
        </w:rPr>
      </w:pPr>
      <w:r>
        <w:rPr>
          <w:rFonts w:cs="Arial" w:ascii="Marianne" w:hAnsi="Marianne"/>
          <w:sz w:val="56"/>
          <w:szCs w:val="56"/>
        </w:rPr>
      </w:r>
    </w:p>
    <w:p>
      <w:pPr>
        <w:pStyle w:val="Titre2"/>
        <w:numPr>
          <w:ilvl w:val="1"/>
          <w:numId w:val="2"/>
        </w:numPr>
        <w:rPr>
          <w:sz w:val="44"/>
          <w:szCs w:val="44"/>
        </w:rPr>
      </w:pPr>
      <w:bookmarkStart w:id="0" w:name="__RefHeading___Toc2080_3753006933"/>
      <w:bookmarkEnd w:id="0"/>
      <w:r>
        <w:rPr>
          <w:rFonts w:ascii="Marianne" w:hAnsi="Marianne"/>
          <w:sz w:val="48"/>
          <w:szCs w:val="48"/>
        </w:rPr>
        <w:t>Volet 1 : Ecologie</w:t>
      </w:r>
    </w:p>
    <w:tbl>
      <w:tblPr>
        <w:tblW w:w="9072"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072"/>
      </w:tblGrid>
      <w:tr>
        <w:trPr>
          <w:trHeight w:val="8055" w:hRule="atLeast"/>
        </w:trPr>
        <w:tc>
          <w:tcPr>
            <w:tcW w:w="907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cadre"/>
              <w:overflowPunct w:val="true"/>
              <w:spacing w:lineRule="auto" w:line="240" w:before="0" w:after="0"/>
              <w:jc w:val="left"/>
              <w:rPr>
                <w:rFonts w:ascii="Marianne" w:hAnsi="Marianne"/>
              </w:rPr>
            </w:pPr>
            <w:r>
              <w:rPr>
                <w:rFonts w:eastAsia="Calibri" w:cs="" w:ascii="Marianne" w:hAnsi="Marianne" w:cstheme="minorBidi" w:eastAsiaTheme="minorHAnsi"/>
                <w:b/>
                <w:bCs/>
                <w:color w:val="00000A"/>
                <w:sz w:val="20"/>
                <w:szCs w:val="20"/>
              </w:rPr>
              <w:t xml:space="preserve"> </w:t>
            </w:r>
            <w:r>
              <w:rPr>
                <w:rFonts w:eastAsia="Calibri" w:cs="" w:ascii="Marianne" w:hAnsi="Marianne" w:cstheme="minorBidi" w:eastAsiaTheme="minorHAnsi"/>
                <w:b/>
                <w:bCs/>
                <w:color w:val="00000A"/>
                <w:sz w:val="20"/>
                <w:szCs w:val="20"/>
              </w:rPr>
              <w:t>Commentaires généraux :</w:t>
            </w:r>
            <w:r>
              <w:rPr>
                <w:rFonts w:eastAsia="Calibri" w:cs="" w:ascii="Marianne" w:hAnsi="Marianne" w:cstheme="minorBidi" w:eastAsiaTheme="minorHAnsi"/>
                <w:b w:val="false"/>
                <w:bCs w:val="false"/>
                <w:color w:val="00000A"/>
                <w:sz w:val="20"/>
                <w:szCs w:val="20"/>
              </w:rPr>
              <w:t xml:space="preserve"> </w:t>
            </w:r>
          </w:p>
          <w:p>
            <w:pPr>
              <w:pStyle w:val="Contenudecadre"/>
              <w:overflowPunct w:val="true"/>
              <w:spacing w:lineRule="auto" w:line="240" w:before="0" w:after="0"/>
              <w:jc w:val="left"/>
              <w:rPr/>
            </w:pPr>
            <w:r>
              <w:rPr>
                <w:rFonts w:eastAsia="Calibri" w:cs="" w:ascii="Marianne" w:hAnsi="Marianne" w:cstheme="minorBidi" w:eastAsiaTheme="minorHAnsi"/>
                <w:b w:val="false"/>
                <w:bCs w:val="false"/>
                <w:color w:val="00000A"/>
                <w:sz w:val="20"/>
                <w:szCs w:val="20"/>
              </w:rPr>
              <w:t xml:space="preserve"> </w:t>
            </w:r>
          </w:p>
          <w:p>
            <w:pPr>
              <w:pStyle w:val="Contenudecadre"/>
              <w:overflowPunct w:val="true"/>
              <w:spacing w:lineRule="auto" w:line="240" w:before="0" w:after="0"/>
              <w:jc w:val="left"/>
              <w:rPr>
                <w:color w:val="000000"/>
              </w:rPr>
            </w:pPr>
            <w:r>
              <w:rPr>
                <w:rFonts w:ascii="Arial" w:hAnsi="Arial"/>
                <w:color w:val="000000"/>
                <w:sz w:val="20"/>
                <w:szCs w:val="20"/>
              </w:rPr>
              <w:t xml:space="preserve">Le programme France relance a permis d’accompagner </w:t>
            </w:r>
            <w:r>
              <w:rPr>
                <w:rFonts w:ascii="Arial" w:hAnsi="Arial"/>
                <w:color w:val="000000"/>
                <w:sz w:val="20"/>
                <w:szCs w:val="20"/>
              </w:rPr>
              <w:t xml:space="preserve">largement </w:t>
            </w:r>
            <w:r>
              <w:rPr>
                <w:rFonts w:ascii="Arial" w:hAnsi="Arial"/>
                <w:color w:val="000000"/>
                <w:sz w:val="20"/>
                <w:szCs w:val="20"/>
              </w:rPr>
              <w:t xml:space="preserve">la transition écologique des bâtiments des collectivités locales. </w:t>
            </w:r>
            <w:r>
              <w:rPr>
                <w:rFonts w:ascii="Arial" w:hAnsi="Arial"/>
                <w:color w:val="000000"/>
                <w:sz w:val="20"/>
                <w:szCs w:val="20"/>
              </w:rPr>
              <w:t>8</w:t>
            </w:r>
            <w:r>
              <w:rPr>
                <w:rFonts w:ascii="Arial" w:hAnsi="Arial"/>
                <w:color w:val="000000"/>
                <w:sz w:val="20"/>
                <w:szCs w:val="20"/>
              </w:rPr>
              <w:t>0</w:t>
            </w:r>
            <w:r>
              <w:rPr>
                <w:rFonts w:ascii="Arial" w:hAnsi="Arial"/>
                <w:color w:val="000000"/>
                <w:sz w:val="20"/>
                <w:szCs w:val="20"/>
              </w:rPr>
              <w:t xml:space="preserve"> projets de travaux ont ainsi été soutenus à hauteur </w:t>
            </w:r>
            <w:r>
              <w:rPr>
                <w:rFonts w:ascii="Arial" w:hAnsi="Arial"/>
                <w:color w:val="000000"/>
                <w:sz w:val="20"/>
                <w:szCs w:val="20"/>
              </w:rPr>
              <w:t>d’environ</w:t>
            </w:r>
            <w:r>
              <w:rPr>
                <w:rFonts w:ascii="Arial" w:hAnsi="Arial"/>
                <w:color w:val="000000"/>
                <w:sz w:val="20"/>
                <w:szCs w:val="20"/>
              </w:rPr>
              <w:t xml:space="preserve"> 9,7M euros via la dotation de soutien à l’investissement local (DSIL). Trois collectivités locales ont par ailleurs bénéficié du fonds national d’aménagement du territoire (FNADT) au titre de France relance permettant de financer les projets suivants  : </w:t>
            </w:r>
          </w:p>
          <w:p>
            <w:pPr>
              <w:pStyle w:val="02inter2"/>
              <w:jc w:val="both"/>
              <w:rPr>
                <w:rFonts w:ascii="Arial" w:hAnsi="Arial"/>
                <w:color w:val="000000"/>
                <w:sz w:val="20"/>
                <w:szCs w:val="20"/>
              </w:rPr>
            </w:pPr>
            <w:r>
              <w:rPr>
                <w:rFonts w:ascii="Arial" w:hAnsi="Arial"/>
                <w:color w:val="000000"/>
                <w:sz w:val="20"/>
                <w:szCs w:val="20"/>
              </w:rPr>
              <w:t xml:space="preserve">- Aménagement de la station du plateau de </w:t>
            </w:r>
            <w:r>
              <w:rPr>
                <w:rFonts w:ascii="Arial" w:hAnsi="Arial"/>
                <w:color w:val="000000"/>
                <w:sz w:val="20"/>
                <w:szCs w:val="20"/>
              </w:rPr>
              <w:t>B</w:t>
            </w:r>
            <w:r>
              <w:rPr>
                <w:rFonts w:ascii="Arial" w:hAnsi="Arial"/>
                <w:color w:val="000000"/>
                <w:sz w:val="20"/>
                <w:szCs w:val="20"/>
              </w:rPr>
              <w:t>eille </w:t>
            </w:r>
          </w:p>
          <w:p>
            <w:pPr>
              <w:pStyle w:val="02inter2"/>
              <w:jc w:val="both"/>
              <w:rPr>
                <w:rFonts w:ascii="Arial" w:hAnsi="Arial"/>
                <w:color w:val="000000"/>
                <w:sz w:val="20"/>
                <w:szCs w:val="20"/>
              </w:rPr>
            </w:pPr>
            <w:r>
              <w:rPr>
                <w:rFonts w:ascii="Arial" w:hAnsi="Arial"/>
                <w:color w:val="000000"/>
                <w:sz w:val="20"/>
                <w:szCs w:val="20"/>
              </w:rPr>
              <w:t>- Création d’une maison pédagogique au domaine des oiseaux de Mazères</w:t>
            </w:r>
          </w:p>
          <w:p>
            <w:pPr>
              <w:pStyle w:val="02inter2"/>
              <w:jc w:val="both"/>
              <w:rPr>
                <w:rFonts w:ascii="Arial" w:hAnsi="Arial"/>
                <w:color w:val="000000"/>
                <w:sz w:val="20"/>
                <w:szCs w:val="20"/>
              </w:rPr>
            </w:pPr>
            <w:r>
              <w:rPr>
                <w:rFonts w:ascii="Arial" w:hAnsi="Arial"/>
                <w:color w:val="000000"/>
                <w:sz w:val="20"/>
                <w:szCs w:val="20"/>
              </w:rPr>
              <w:t>- Création d’une voie verte au Fossat</w:t>
            </w:r>
          </w:p>
          <w:p>
            <w:pPr>
              <w:pStyle w:val="03textecourant"/>
              <w:suppressAutoHyphens w:val="true"/>
              <w:rPr>
                <w:rFonts w:ascii="Arial" w:hAnsi="Arial"/>
                <w:color w:val="000000"/>
                <w:sz w:val="20"/>
                <w:szCs w:val="20"/>
              </w:rPr>
            </w:pPr>
            <w:r>
              <w:rPr>
                <w:rFonts w:ascii="Arial" w:hAnsi="Arial"/>
                <w:color w:val="000000"/>
                <w:sz w:val="20"/>
                <w:szCs w:val="20"/>
              </w:rPr>
              <w:t xml:space="preserve">France Relance a </w:t>
            </w:r>
            <w:r>
              <w:rPr>
                <w:rFonts w:ascii="Arial" w:hAnsi="Arial"/>
                <w:color w:val="000000"/>
                <w:sz w:val="20"/>
                <w:szCs w:val="20"/>
              </w:rPr>
              <w:t xml:space="preserve">également </w:t>
            </w:r>
            <w:r>
              <w:rPr>
                <w:rFonts w:ascii="Arial" w:hAnsi="Arial"/>
                <w:color w:val="000000"/>
                <w:sz w:val="20"/>
                <w:szCs w:val="20"/>
              </w:rPr>
              <w:t xml:space="preserve">accompagné les Ariégeois dans le verdissement de leur véhicule automobile avec </w:t>
            </w:r>
            <w:r>
              <w:rPr>
                <w:rFonts w:ascii="Arial" w:hAnsi="Arial"/>
                <w:color w:val="000000"/>
                <w:sz w:val="20"/>
                <w:szCs w:val="20"/>
              </w:rPr>
              <w:t>841</w:t>
            </w:r>
            <w:r>
              <w:rPr>
                <w:rFonts w:ascii="Arial" w:hAnsi="Arial"/>
                <w:color w:val="000000"/>
                <w:sz w:val="20"/>
                <w:szCs w:val="20"/>
              </w:rPr>
              <w:t xml:space="preserve"> primes à la conversion et bonus écologiques accordés de juillet à </w:t>
            </w:r>
            <w:r>
              <w:rPr>
                <w:rFonts w:ascii="Arial" w:hAnsi="Arial"/>
                <w:color w:val="000000"/>
                <w:sz w:val="20"/>
                <w:szCs w:val="20"/>
              </w:rPr>
              <w:t>mars 2021</w:t>
            </w:r>
            <w:r>
              <w:rPr>
                <w:rFonts w:ascii="Arial" w:hAnsi="Arial"/>
                <w:color w:val="000000"/>
                <w:sz w:val="20"/>
                <w:szCs w:val="20"/>
              </w:rPr>
              <w:t>.</w:t>
            </w:r>
          </w:p>
          <w:p>
            <w:pPr>
              <w:pStyle w:val="03textecourant"/>
              <w:suppressAutoHyphens w:val="true"/>
              <w:rPr>
                <w:rFonts w:ascii="Arial" w:hAnsi="Arial"/>
                <w:color w:val="000000"/>
                <w:sz w:val="20"/>
                <w:szCs w:val="20"/>
              </w:rPr>
            </w:pPr>
            <w:r>
              <w:rPr>
                <w:rFonts w:ascii="Arial" w:hAnsi="Arial"/>
                <w:color w:val="000000"/>
                <w:sz w:val="20"/>
                <w:szCs w:val="20"/>
              </w:rPr>
              <w:t xml:space="preserve">En 2020 </w:t>
            </w:r>
            <w:r>
              <w:rPr>
                <w:rFonts w:ascii="Arial" w:hAnsi="Arial"/>
                <w:color w:val="000000"/>
                <w:sz w:val="20"/>
                <w:szCs w:val="20"/>
              </w:rPr>
              <w:t>et 2021</w:t>
            </w:r>
            <w:r>
              <w:rPr>
                <w:rFonts w:ascii="Arial" w:hAnsi="Arial"/>
                <w:color w:val="000000"/>
                <w:sz w:val="20"/>
                <w:szCs w:val="20"/>
              </w:rPr>
              <w:t xml:space="preserve">, ce sont </w:t>
            </w:r>
            <w:r>
              <w:rPr>
                <w:rFonts w:ascii="Arial" w:hAnsi="Arial"/>
                <w:color w:val="000000"/>
                <w:sz w:val="20"/>
                <w:szCs w:val="20"/>
              </w:rPr>
              <w:t xml:space="preserve">aussi </w:t>
            </w:r>
            <w:r>
              <w:rPr>
                <w:rFonts w:ascii="Arial" w:hAnsi="Arial"/>
                <w:color w:val="000000"/>
                <w:sz w:val="20"/>
                <w:szCs w:val="20"/>
              </w:rPr>
              <w:t>3</w:t>
            </w:r>
            <w:r>
              <w:rPr>
                <w:rFonts w:ascii="Arial" w:hAnsi="Arial"/>
                <w:color w:val="000000"/>
                <w:sz w:val="20"/>
                <w:szCs w:val="20"/>
              </w:rPr>
              <w:t>68</w:t>
            </w:r>
            <w:r>
              <w:rPr>
                <w:rFonts w:ascii="Arial" w:hAnsi="Arial"/>
                <w:color w:val="000000"/>
                <w:sz w:val="20"/>
                <w:szCs w:val="20"/>
              </w:rPr>
              <w:t xml:space="preserve"> </w:t>
            </w:r>
            <w:r>
              <w:rPr>
                <w:rFonts w:ascii="Arial" w:hAnsi="Arial"/>
                <w:bCs w:val="false"/>
                <w:color w:val="000000"/>
                <w:sz w:val="20"/>
                <w:szCs w:val="20"/>
              </w:rPr>
              <w:t>particuliers ariégeois</w:t>
            </w:r>
            <w:r>
              <w:rPr>
                <w:rFonts w:ascii="Arial" w:hAnsi="Arial"/>
                <w:color w:val="000000"/>
                <w:sz w:val="20"/>
                <w:szCs w:val="20"/>
              </w:rPr>
              <w:t xml:space="preserve"> qui se sont saisis de </w:t>
            </w:r>
            <w:r>
              <w:rPr>
                <w:rFonts w:ascii="Arial" w:hAnsi="Arial"/>
                <w:bCs w:val="false"/>
                <w:color w:val="000000"/>
                <w:sz w:val="20"/>
                <w:szCs w:val="20"/>
              </w:rPr>
              <w:t xml:space="preserve">MaPrimeRénov’ </w:t>
            </w:r>
            <w:r>
              <w:rPr>
                <w:rFonts w:ascii="Arial" w:hAnsi="Arial"/>
                <w:color w:val="000000"/>
                <w:sz w:val="20"/>
                <w:szCs w:val="20"/>
              </w:rPr>
              <w:t xml:space="preserve">pour réaliser </w:t>
            </w:r>
            <w:r>
              <w:rPr>
                <w:rFonts w:ascii="Arial" w:hAnsi="Arial"/>
                <w:color w:val="000000"/>
                <w:sz w:val="20"/>
                <w:szCs w:val="20"/>
              </w:rPr>
              <w:t>3,3</w:t>
            </w:r>
            <w:r>
              <w:rPr>
                <w:rFonts w:ascii="Arial" w:hAnsi="Arial"/>
                <w:color w:val="000000"/>
                <w:sz w:val="20"/>
                <w:szCs w:val="20"/>
              </w:rPr>
              <w:t xml:space="preserve"> millions d’euros de travaux </w:t>
            </w:r>
            <w:r>
              <w:rPr>
                <w:rFonts w:ascii="Arial" w:hAnsi="Arial"/>
                <w:color w:val="000000"/>
                <w:sz w:val="20"/>
                <w:szCs w:val="20"/>
              </w:rPr>
              <w:t>afin de</w:t>
            </w:r>
            <w:r>
              <w:rPr>
                <w:rFonts w:ascii="Arial" w:hAnsi="Arial"/>
                <w:color w:val="000000"/>
                <w:sz w:val="20"/>
                <w:szCs w:val="20"/>
              </w:rPr>
              <w:t xml:space="preserve"> réduire l’empreinte carbone de leur logement grâce à </w:t>
            </w:r>
            <w:r>
              <w:rPr>
                <w:rFonts w:ascii="Arial" w:hAnsi="Arial"/>
                <w:color w:val="000000"/>
                <w:sz w:val="20"/>
                <w:szCs w:val="20"/>
              </w:rPr>
              <w:t>592.200</w:t>
            </w:r>
            <w:r>
              <w:rPr>
                <w:rFonts w:ascii="Arial" w:hAnsi="Arial"/>
                <w:color w:val="000000"/>
                <w:sz w:val="20"/>
                <w:szCs w:val="20"/>
              </w:rPr>
              <w:t xml:space="preserve"> euros d’aides de l’Etat.</w:t>
            </w:r>
          </w:p>
          <w:p>
            <w:pPr>
              <w:pStyle w:val="03textecourant"/>
              <w:suppressAutoHyphens w:val="true"/>
              <w:rPr>
                <w:rFonts w:ascii="Arial" w:hAnsi="Arial"/>
                <w:color w:val="000000"/>
                <w:sz w:val="20"/>
                <w:szCs w:val="20"/>
              </w:rPr>
            </w:pPr>
            <w:r>
              <w:rPr>
                <w:rFonts w:ascii="Arial" w:hAnsi="Arial"/>
                <w:color w:val="000000"/>
                <w:sz w:val="20"/>
                <w:szCs w:val="20"/>
              </w:rPr>
              <w:t xml:space="preserve">Une association de protection animale s’est vue octroyer en 2021 une subvention de près de 40K euros </w:t>
            </w:r>
            <w:r>
              <w:rPr>
                <w:rFonts w:ascii="Arial" w:hAnsi="Arial"/>
                <w:color w:val="000000"/>
                <w:sz w:val="20"/>
                <w:szCs w:val="20"/>
              </w:rPr>
              <w:t>pour réaliser des travaux de rénovation</w:t>
            </w:r>
            <w:r>
              <w:rPr>
                <w:rFonts w:ascii="Arial" w:hAnsi="Arial"/>
                <w:color w:val="000000"/>
                <w:sz w:val="20"/>
                <w:szCs w:val="20"/>
              </w:rPr>
              <w:t>.</w:t>
            </w:r>
          </w:p>
          <w:p>
            <w:pPr>
              <w:pStyle w:val="03textecourant"/>
              <w:suppressAutoHyphens w:val="true"/>
              <w:overflowPunct w:val="true"/>
              <w:spacing w:lineRule="auto" w:line="240" w:before="0" w:after="0"/>
              <w:jc w:val="left"/>
              <w:rPr>
                <w:rFonts w:ascii="Arial" w:hAnsi="Arial" w:eastAsia="Calibri" w:cs="" w:cstheme="minorBidi" w:eastAsiaTheme="minorHAnsi"/>
                <w:b w:val="false"/>
                <w:b w:val="false"/>
                <w:bCs w:val="false"/>
                <w:color w:val="000000"/>
                <w:sz w:val="20"/>
                <w:szCs w:val="20"/>
              </w:rPr>
            </w:pPr>
            <w:r>
              <w:rPr>
                <w:rFonts w:eastAsia="Calibri" w:cs="" w:cstheme="minorBidi" w:eastAsiaTheme="minorHAnsi" w:ascii="Arial" w:hAnsi="Arial"/>
                <w:b w:val="false"/>
                <w:bCs w:val="false"/>
                <w:color w:val="000000"/>
                <w:sz w:val="20"/>
                <w:szCs w:val="20"/>
              </w:rPr>
              <w:t xml:space="preserve">Enfin, </w:t>
            </w:r>
            <w:r>
              <w:rPr>
                <w:rFonts w:eastAsia="Calibri" w:cs="" w:cstheme="minorBidi" w:eastAsiaTheme="minorHAnsi" w:ascii="Arial" w:hAnsi="Arial"/>
                <w:b w:val="false"/>
                <w:bCs w:val="false"/>
                <w:color w:val="000000"/>
                <w:sz w:val="20"/>
                <w:szCs w:val="20"/>
              </w:rPr>
              <w:t>deux entreprises ont été lauréates des dispositifs France relance portés par l’ADEME afin d’engager des travaux de rénovation énergétique. Le montant total des aides s’élève à 5,35M euros</w:t>
            </w:r>
          </w:p>
          <w:p>
            <w:pPr>
              <w:pStyle w:val="Contenudecadre"/>
              <w:overflowPunct w:val="true"/>
              <w:spacing w:lineRule="auto" w:line="240" w:before="0" w:after="0"/>
              <w:jc w:val="left"/>
              <w:rPr>
                <w:rFonts w:ascii="Marianne" w:hAnsi="Marianne" w:eastAsia="Calibri" w:cs="" w:cstheme="minorBidi" w:eastAsiaTheme="minorHAnsi"/>
                <w:b w:val="false"/>
                <w:b w:val="false"/>
                <w:bCs w:val="false"/>
                <w:sz w:val="20"/>
                <w:szCs w:val="20"/>
              </w:rPr>
            </w:pPr>
            <w:r>
              <w:rPr>
                <w:color w:val="000000"/>
              </w:rPr>
            </w:r>
          </w:p>
          <w:p>
            <w:pPr>
              <w:pStyle w:val="Contenudecadre"/>
              <w:overflowPunct w:val="true"/>
              <w:spacing w:lineRule="auto" w:line="240" w:before="0" w:after="0"/>
              <w:jc w:val="left"/>
              <w:rPr>
                <w:color w:val="000000"/>
              </w:rPr>
            </w:pPr>
            <w:r>
              <w:rPr>
                <w:rFonts w:eastAsia="Calibri" w:cs="" w:ascii="Marianne" w:hAnsi="Marianne" w:cstheme="minorBidi" w:eastAsiaTheme="minorHAnsi"/>
                <w:b w:val="false"/>
                <w:bCs w:val="false"/>
                <w:color w:val="000000"/>
                <w:sz w:val="20"/>
                <w:szCs w:val="20"/>
              </w:rPr>
              <w:t>Pour valoriser ce dispositif, l</w:t>
            </w:r>
            <w:r>
              <w:rPr>
                <w:rFonts w:eastAsia="Calibri" w:cs="" w:ascii="Marianne" w:hAnsi="Marianne" w:cstheme="minorBidi" w:eastAsiaTheme="minorHAnsi"/>
                <w:b w:val="false"/>
                <w:bCs w:val="false"/>
                <w:color w:val="000000"/>
                <w:sz w:val="20"/>
                <w:szCs w:val="20"/>
              </w:rPr>
              <w:t xml:space="preserve">a préfecture de l’Ariège a fait paraître en mai un publipostage dans la Dépêche du midi sur les aides aux particuliers en matière écologique </w:t>
            </w:r>
          </w:p>
        </w:tc>
      </w:tr>
    </w:tbl>
    <w:p>
      <w:pPr>
        <w:pStyle w:val="Customstyle2"/>
        <w:rPr/>
      </w:pPr>
      <w:r>
        <w:rPr/>
      </w:r>
      <w:r>
        <w:br w:type="page"/>
      </w:r>
    </w:p>
    <w:p>
      <w:pPr>
        <w:pStyle w:val="Titre3"/>
        <w:numPr>
          <w:ilvl w:val="2"/>
          <w:numId w:val="3"/>
        </w:numPr>
        <w:spacing w:lineRule="auto" w:line="240" w:before="140" w:after="120"/>
        <w:jc w:val="center"/>
        <w:rPr>
          <w:rFonts w:ascii="Marianne" w:hAnsi="Marianne"/>
          <w:sz w:val="24"/>
          <w:szCs w:val="24"/>
        </w:rPr>
      </w:pPr>
      <w:bookmarkStart w:id="1" w:name="__RefHeading___Toc2082_3753006933"/>
      <w:bookmarkEnd w:id="1"/>
      <w:r>
        <w:rPr>
          <w:rFonts w:cs="Marianne" w:ascii="Marianne" w:hAnsi="Marianne"/>
          <w:color w:val="00A65D"/>
          <w:sz w:val="40"/>
          <w:szCs w:val="40"/>
        </w:rPr>
        <w:t xml:space="preserve">1 - </w:t>
      </w:r>
      <w:hyperlink r:id="rId3" w:tgtFrame="_blank">
        <w:r>
          <w:rPr>
            <w:rStyle w:val="ListLabel11"/>
            <w:rFonts w:cs="Marianne" w:ascii="Marianne" w:hAnsi="Marianne"/>
            <w:color w:val="00A65D"/>
            <w:sz w:val="40"/>
            <w:szCs w:val="40"/>
            <w:u w:val="single"/>
          </w:rPr>
          <w:t>Bonus écologique</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bonus octroyés à des véhicules électriques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291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271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243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2" w:name="__DdeLink__225_3614400758"/>
            <w:bookmarkEnd w:id="2"/>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bonus octroyés à des véhicules électriques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16 691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14 868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13 045 (10%)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bonus octroyés à des véhicules électriques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174 963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155 933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135 576  </w:t>
            </w:r>
          </w:p>
        </w:tc>
      </w:tr>
    </w:tbl>
    <w:p>
      <w:pPr>
        <w:pStyle w:val="Customstyle2"/>
        <w:rPr/>
      </w:pPr>
      <w:r>
        <w:rPr/>
      </w:r>
      <w:r>
        <w:br w:type="page"/>
      </w:r>
    </w:p>
    <w:p>
      <w:pPr>
        <w:pStyle w:val="Titre3"/>
        <w:numPr>
          <w:ilvl w:val="2"/>
          <w:numId w:val="4"/>
        </w:numPr>
        <w:spacing w:lineRule="auto" w:line="240" w:before="140" w:after="120"/>
        <w:jc w:val="center"/>
        <w:rPr>
          <w:rFonts w:ascii="Marianne" w:hAnsi="Marianne"/>
          <w:sz w:val="24"/>
          <w:szCs w:val="24"/>
        </w:rPr>
      </w:pPr>
      <w:bookmarkStart w:id="3" w:name="__RefHeading___Toc2084_3753006933"/>
      <w:bookmarkEnd w:id="3"/>
      <w:r>
        <w:rPr>
          <w:rFonts w:cs="Marianne" w:ascii="Marianne" w:hAnsi="Marianne"/>
          <w:color w:val="00A65D"/>
          <w:sz w:val="40"/>
          <w:szCs w:val="40"/>
        </w:rPr>
        <w:t xml:space="preserve">2 - </w:t>
      </w:r>
      <w:hyperlink r:id="rId4" w:tgtFrame="_blank">
        <w:r>
          <w:rPr>
            <w:rStyle w:val="ListLabel11"/>
            <w:rFonts w:cs="Marianne" w:ascii="Marianne" w:hAnsi="Marianne"/>
            <w:color w:val="00A65D"/>
            <w:sz w:val="40"/>
            <w:szCs w:val="40"/>
            <w:u w:val="single"/>
          </w:rPr>
          <w:t>MaPrimeRénov'</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2600"/>
        <w:gridCol w:w="4432"/>
        <w:gridCol w:w="2385"/>
      </w:tblGrid>
      <w:tr>
        <w:trPr>
          <w:trHeight w:val="400" w:hRule="atLeast"/>
        </w:trPr>
        <w:tc>
          <w:tcPr>
            <w:tcW w:w="9417" w:type="dxa"/>
            <w:gridSpan w:val="3"/>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2600"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443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dossiers MaPrimeRénov validés</w:t>
            </w:r>
          </w:p>
        </w:tc>
        <w:tc>
          <w:tcPr>
            <w:tcW w:w="2385"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Montant total des travaux associés aux dossiers validés</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4432"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775 (4%)  </w:t>
            </w:r>
          </w:p>
        </w:tc>
        <w:tc>
          <w:tcPr>
            <w:tcW w:w="238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11.1 M€ (3%)  </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4432"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577 (3%)  </w:t>
            </w:r>
          </w:p>
        </w:tc>
        <w:tc>
          <w:tcPr>
            <w:tcW w:w="238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9.1 M€ (3%)  </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4432"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368 (3%)  </w:t>
            </w:r>
          </w:p>
        </w:tc>
        <w:tc>
          <w:tcPr>
            <w:tcW w:w="238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7.4 M€ (3%)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2600"/>
        <w:gridCol w:w="4442"/>
        <w:gridCol w:w="2375"/>
      </w:tblGrid>
      <w:tr>
        <w:trPr>
          <w:trHeight w:val="400" w:hRule="atLeast"/>
        </w:trPr>
        <w:tc>
          <w:tcPr>
            <w:tcW w:w="9417" w:type="dxa"/>
            <w:gridSpan w:val="3"/>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4" w:name="__DdeLink__225_36144007581"/>
            <w:bookmarkEnd w:id="4"/>
            <w:r>
              <w:rPr>
                <w:rFonts w:ascii="Marianne" w:hAnsi="Marianne"/>
                <w:b/>
                <w:bCs/>
                <w:sz w:val="20"/>
                <w:szCs w:val="20"/>
              </w:rPr>
              <w:t>: Occitanie</w:t>
            </w:r>
          </w:p>
        </w:tc>
      </w:tr>
      <w:tr>
        <w:trPr>
          <w:trHeight w:val="450" w:hRule="atLeast"/>
        </w:trPr>
        <w:tc>
          <w:tcPr>
            <w:tcW w:w="2600"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444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dossiers MaPrimeRénov validés</w:t>
            </w:r>
          </w:p>
        </w:tc>
        <w:tc>
          <w:tcPr>
            <w:tcW w:w="2375"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Montant total des travaux associés aux dossiers validés</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4442"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21 979 (10%)  </w:t>
            </w:r>
          </w:p>
        </w:tc>
        <w:tc>
          <w:tcPr>
            <w:tcW w:w="2375"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345.2 M€ (9%)  </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4442"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17 034 (10%)  </w:t>
            </w:r>
          </w:p>
        </w:tc>
        <w:tc>
          <w:tcPr>
            <w:tcW w:w="2375"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281.5 M€ (9%)  </w:t>
            </w:r>
          </w:p>
        </w:tc>
      </w:tr>
      <w:tr>
        <w:trPr>
          <w:trHeight w:val="545" w:hRule="atLeast"/>
        </w:trPr>
        <w:tc>
          <w:tcPr>
            <w:tcW w:w="2600"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4442"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11 553 (10%)  </w:t>
            </w:r>
          </w:p>
        </w:tc>
        <w:tc>
          <w:tcPr>
            <w:tcW w:w="2375"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232.8 M€ (9%)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2595"/>
        <w:gridCol w:w="4446"/>
        <w:gridCol w:w="2375"/>
      </w:tblGrid>
      <w:tr>
        <w:trPr>
          <w:trHeight w:val="400" w:hRule="atLeast"/>
        </w:trPr>
        <w:tc>
          <w:tcPr>
            <w:tcW w:w="9416" w:type="dxa"/>
            <w:gridSpan w:val="3"/>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2595"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4446"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dossiers MaPrimeRénov validés</w:t>
            </w:r>
          </w:p>
        </w:tc>
        <w:tc>
          <w:tcPr>
            <w:tcW w:w="2375"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Montant total des travaux associés aux dossiers validés</w:t>
            </w:r>
          </w:p>
        </w:tc>
      </w:tr>
      <w:tr>
        <w:trPr>
          <w:trHeight w:val="617" w:hRule="atLeast"/>
        </w:trPr>
        <w:tc>
          <w:tcPr>
            <w:tcW w:w="259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4446"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226 749  </w:t>
            </w:r>
          </w:p>
        </w:tc>
        <w:tc>
          <w:tcPr>
            <w:tcW w:w="237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3844.0 M€  </w:t>
            </w:r>
          </w:p>
        </w:tc>
      </w:tr>
      <w:tr>
        <w:trPr>
          <w:trHeight w:val="617" w:hRule="atLeast"/>
        </w:trPr>
        <w:tc>
          <w:tcPr>
            <w:tcW w:w="259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4446"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173 481  </w:t>
            </w:r>
          </w:p>
        </w:tc>
        <w:tc>
          <w:tcPr>
            <w:tcW w:w="237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3254.2 M€  </w:t>
            </w:r>
          </w:p>
        </w:tc>
      </w:tr>
      <w:tr>
        <w:trPr>
          <w:trHeight w:val="617" w:hRule="atLeast"/>
        </w:trPr>
        <w:tc>
          <w:tcPr>
            <w:tcW w:w="259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4446"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116 718  </w:t>
            </w:r>
          </w:p>
        </w:tc>
        <w:tc>
          <w:tcPr>
            <w:tcW w:w="2375"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2695.0 M€  </w:t>
            </w:r>
          </w:p>
        </w:tc>
      </w:tr>
    </w:tbl>
    <w:p>
      <w:pPr>
        <w:pStyle w:val="Customstyle2"/>
        <w:rPr/>
      </w:pPr>
      <w:r>
        <w:rPr/>
      </w:r>
      <w:r>
        <w:br w:type="page"/>
      </w:r>
    </w:p>
    <w:p>
      <w:pPr>
        <w:pStyle w:val="Titre3"/>
        <w:numPr>
          <w:ilvl w:val="2"/>
          <w:numId w:val="5"/>
        </w:numPr>
        <w:spacing w:lineRule="auto" w:line="240" w:before="140" w:after="120"/>
        <w:jc w:val="center"/>
        <w:rPr>
          <w:rFonts w:ascii="Marianne" w:hAnsi="Marianne"/>
          <w:sz w:val="24"/>
          <w:szCs w:val="24"/>
        </w:rPr>
      </w:pPr>
      <w:bookmarkStart w:id="5" w:name="__RefHeading___Toc2086_3753006933"/>
      <w:bookmarkEnd w:id="5"/>
      <w:r>
        <w:rPr>
          <w:rFonts w:cs="Marianne" w:ascii="Marianne" w:hAnsi="Marianne"/>
          <w:color w:val="00A65D"/>
          <w:sz w:val="40"/>
          <w:szCs w:val="40"/>
        </w:rPr>
        <w:t xml:space="preserve">3 - </w:t>
      </w:r>
      <w:hyperlink r:id="rId5" w:tgtFrame="_blank">
        <w:r>
          <w:rPr>
            <w:rStyle w:val="ListLabel11"/>
            <w:rFonts w:cs="Marianne" w:ascii="Marianne" w:hAnsi="Marianne"/>
            <w:color w:val="00A65D"/>
            <w:sz w:val="40"/>
            <w:szCs w:val="40"/>
            <w:u w:val="single"/>
          </w:rPr>
          <w:t>Modernisation des filières automobiles et aéronautiques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(3%)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6" w:name="__DdeLink__225_36144007582"/>
            <w:bookmarkEnd w:id="6"/>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67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67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60 (11%)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641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641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531  </w:t>
            </w:r>
          </w:p>
        </w:tc>
      </w:tr>
    </w:tbl>
    <w:p>
      <w:pPr>
        <w:pStyle w:val="Customstyle2"/>
        <w:rPr/>
      </w:pPr>
      <w:r>
        <w:rPr/>
      </w:r>
      <w:r>
        <w:br w:type="page"/>
      </w:r>
    </w:p>
    <w:p>
      <w:pPr>
        <w:pStyle w:val="Titre3"/>
        <w:numPr>
          <w:ilvl w:val="2"/>
          <w:numId w:val="6"/>
        </w:numPr>
        <w:spacing w:lineRule="auto" w:line="240" w:before="140" w:after="120"/>
        <w:jc w:val="center"/>
        <w:rPr>
          <w:rFonts w:ascii="Marianne" w:hAnsi="Marianne"/>
          <w:sz w:val="24"/>
          <w:szCs w:val="24"/>
        </w:rPr>
      </w:pPr>
      <w:bookmarkStart w:id="7" w:name="__RefHeading___Toc2088_3753006933"/>
      <w:bookmarkEnd w:id="7"/>
      <w:r>
        <w:rPr>
          <w:rFonts w:cs="Marianne" w:ascii="Marianne" w:hAnsi="Marianne"/>
          <w:color w:val="00A65D"/>
          <w:sz w:val="40"/>
          <w:szCs w:val="40"/>
        </w:rPr>
        <w:t xml:space="preserve">4 - </w:t>
      </w:r>
      <w:hyperlink r:id="rId6" w:tgtFrame="_blank">
        <w:r>
          <w:rPr>
            <w:rStyle w:val="ListLabel11"/>
            <w:rFonts w:cs="Marianne" w:ascii="Marianne" w:hAnsi="Marianne"/>
            <w:color w:val="00A65D"/>
            <w:sz w:val="40"/>
            <w:szCs w:val="40"/>
            <w:u w:val="single"/>
          </w:rPr>
          <w:t>Prime à la conversion des agroéquipements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bénéficiaires de la prime à la conversion des agroéquipements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28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28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8" w:name="__DdeLink__225_36144007583"/>
            <w:bookmarkEnd w:id="8"/>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bénéficiaires de la prime à la conversion des agroéquipements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1 497 (18%)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1 497 (18%)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bénéficiaires de la prime à la conversion des agroéquipements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8 277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8 277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Customstyle2"/>
        <w:rPr/>
      </w:pPr>
      <w:r>
        <w:rPr/>
      </w:r>
      <w:r>
        <w:br w:type="page"/>
      </w:r>
    </w:p>
    <w:p>
      <w:pPr>
        <w:pStyle w:val="Titre3"/>
        <w:numPr>
          <w:ilvl w:val="2"/>
          <w:numId w:val="7"/>
        </w:numPr>
        <w:spacing w:lineRule="auto" w:line="240" w:before="140" w:after="120"/>
        <w:jc w:val="center"/>
        <w:rPr>
          <w:rFonts w:ascii="Marianne" w:hAnsi="Marianne"/>
          <w:sz w:val="24"/>
          <w:szCs w:val="24"/>
        </w:rPr>
      </w:pPr>
      <w:bookmarkStart w:id="9" w:name="__RefHeading___Toc2090_3753006933"/>
      <w:bookmarkEnd w:id="9"/>
      <w:r>
        <w:rPr>
          <w:rFonts w:cs="Marianne" w:ascii="Marianne" w:hAnsi="Marianne"/>
          <w:color w:val="00A65D"/>
          <w:sz w:val="40"/>
          <w:szCs w:val="40"/>
        </w:rPr>
        <w:t xml:space="preserve">5 - </w:t>
      </w:r>
      <w:hyperlink r:id="rId7" w:tgtFrame="_blank">
        <w:r>
          <w:rPr>
            <w:rStyle w:val="ListLabel11"/>
            <w:rFonts w:cs="Marianne" w:ascii="Marianne" w:hAnsi="Marianne"/>
            <w:color w:val="00A65D"/>
            <w:sz w:val="40"/>
            <w:szCs w:val="40"/>
            <w:u w:val="single"/>
          </w:rPr>
          <w:t>Prime à la conversion des véhicules légers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primes à la conversion</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638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623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598 (3%)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10" w:name="__DdeLink__225_36144007584"/>
            <w:bookmarkEnd w:id="10"/>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primes à la conversion</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23 744 (13%)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22 645 (13%)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21 505 (13%)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primes à la conversion</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188 317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179 763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170 873  </w:t>
            </w:r>
          </w:p>
        </w:tc>
      </w:tr>
    </w:tbl>
    <w:p>
      <w:pPr>
        <w:pStyle w:val="Customstyle2"/>
        <w:rPr/>
      </w:pPr>
      <w:r>
        <w:rPr/>
      </w:r>
      <w:r>
        <w:br w:type="page"/>
      </w:r>
    </w:p>
    <w:p>
      <w:pPr>
        <w:pStyle w:val="Titre3"/>
        <w:numPr>
          <w:ilvl w:val="2"/>
          <w:numId w:val="8"/>
        </w:numPr>
        <w:spacing w:lineRule="auto" w:line="240" w:before="140" w:after="120"/>
        <w:jc w:val="center"/>
        <w:rPr>
          <w:rFonts w:ascii="Marianne" w:hAnsi="Marianne"/>
          <w:sz w:val="24"/>
          <w:szCs w:val="24"/>
        </w:rPr>
      </w:pPr>
      <w:bookmarkStart w:id="11" w:name="__RefHeading___Toc2092_3753006933"/>
      <w:bookmarkEnd w:id="11"/>
      <w:r>
        <w:rPr>
          <w:rFonts w:cs="Marianne" w:ascii="Marianne" w:hAnsi="Marianne"/>
          <w:color w:val="00A65D"/>
          <w:sz w:val="40"/>
          <w:szCs w:val="40"/>
        </w:rPr>
        <w:t xml:space="preserve">6 - </w:t>
      </w:r>
      <w:hyperlink r:id="rId8" w:tgtFrame="_blank">
        <w:r>
          <w:rPr>
            <w:rStyle w:val="ListLabel11"/>
            <w:rFonts w:cs="Marianne" w:ascii="Marianne" w:hAnsi="Marianne"/>
            <w:color w:val="00A65D"/>
            <w:sz w:val="40"/>
            <w:szCs w:val="40"/>
            <w:u w:val="single"/>
          </w:rPr>
          <w:t>Réhabilitation Friches (urbaines et sites pollués)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sites concernés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0</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12" w:name="__DdeLink__225_36144007585"/>
            <w:bookmarkEnd w:id="12"/>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sites concernés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sites concernés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Customstyle2"/>
        <w:rPr/>
      </w:pPr>
      <w:r>
        <w:rPr/>
      </w:r>
      <w:r>
        <w:br w:type="page"/>
      </w:r>
    </w:p>
    <w:p>
      <w:pPr>
        <w:pStyle w:val="Titre3"/>
        <w:numPr>
          <w:ilvl w:val="2"/>
          <w:numId w:val="9"/>
        </w:numPr>
        <w:spacing w:lineRule="auto" w:line="240" w:before="140" w:after="120"/>
        <w:jc w:val="center"/>
        <w:rPr>
          <w:rFonts w:ascii="Marianne" w:hAnsi="Marianne"/>
          <w:sz w:val="24"/>
          <w:szCs w:val="24"/>
        </w:rPr>
      </w:pPr>
      <w:bookmarkStart w:id="13" w:name="__RefHeading___Toc2094_3753006933"/>
      <w:bookmarkEnd w:id="13"/>
      <w:r>
        <w:rPr>
          <w:rFonts w:cs="Marianne" w:ascii="Marianne" w:hAnsi="Marianne"/>
          <w:color w:val="00A65D"/>
          <w:sz w:val="40"/>
          <w:szCs w:val="40"/>
        </w:rPr>
        <w:t xml:space="preserve">7 - </w:t>
      </w:r>
      <w:hyperlink r:id="rId9" w:tgtFrame="_blank">
        <w:r>
          <w:rPr>
            <w:rStyle w:val="ListLabel11"/>
            <w:rFonts w:cs="Marianne" w:ascii="Marianne" w:hAnsi="Marianne"/>
            <w:color w:val="00A65D"/>
            <w:sz w:val="40"/>
            <w:szCs w:val="40"/>
            <w:u w:val="single"/>
          </w:rPr>
          <w:t>Rénovation bâtiments Etat</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bâtiments dont le marché de rénovation est notifié</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 (6%)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 (8%)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14" w:name="__DdeLink__225_36144007586"/>
            <w:bookmarkEnd w:id="14"/>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bâtiments dont le marché de rénovation est notifié</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136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88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49 (8%)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bâtiments dont le marché de rénovation est notifié</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1 420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995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587  </w:t>
            </w:r>
          </w:p>
        </w:tc>
      </w:tr>
    </w:tbl>
    <w:p>
      <w:pPr>
        <w:pStyle w:val="Normal"/>
        <w:spacing w:before="0" w:after="160"/>
        <w:rPr>
          <w:rFonts w:ascii="Marianne" w:hAnsi="Marianne"/>
          <w:sz w:val="6"/>
          <w:szCs w:val="6"/>
        </w:rPr>
      </w:pPr>
      <w:r>
        <w:rPr>
          <w:rFonts w:ascii="Marianne" w:hAnsi="Marianne"/>
          <w:sz w:val="6"/>
          <w:szCs w:val="6"/>
        </w:rPr>
      </w:r>
    </w:p>
    <w:tbl>
      <w:tblPr>
        <w:tblW w:w="9417"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417"/>
      </w:tblGrid>
      <w:tr>
        <w:trPr>
          <w:trHeight w:val="2433" w:hRule="atLeast"/>
        </w:trPr>
        <w:tc>
          <w:tcPr>
            <w:tcW w:w="9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tableau"/>
              <w:spacing w:lineRule="auto" w:line="240"/>
              <w:rPr/>
            </w:pPr>
            <w:r>
              <w:rPr>
                <w:rFonts w:ascii="Marianne" w:hAnsi="Marianne"/>
                <w:b/>
                <w:bCs/>
                <w:sz w:val="20"/>
                <w:szCs w:val="20"/>
              </w:rPr>
              <w:t xml:space="preserve"> </w:t>
            </w:r>
            <w:r>
              <w:rPr>
                <w:rFonts w:ascii="Marianne" w:hAnsi="Marianne"/>
                <w:b/>
                <w:bCs/>
                <w:sz w:val="20"/>
                <w:szCs w:val="20"/>
              </w:rPr>
              <w:t>Exemples de lauréats :</w:t>
            </w:r>
          </w:p>
          <w:p>
            <w:pPr>
              <w:pStyle w:val="Contenudecadre"/>
              <w:overflowPunct w:val="false"/>
              <w:spacing w:lineRule="auto" w:line="240" w:before="0" w:after="0"/>
              <w:jc w:val="left"/>
              <w:rPr/>
            </w:pPr>
            <w:r>
              <w:rPr/>
            </w:r>
          </w:p>
        </w:tc>
      </w:tr>
    </w:tbl>
    <w:p>
      <w:pPr>
        <w:pStyle w:val="Customstyle2"/>
        <w:rPr/>
      </w:pPr>
      <w:r>
        <w:rPr/>
      </w:r>
      <w:r>
        <w:br w:type="page"/>
      </w:r>
    </w:p>
    <w:p>
      <w:pPr>
        <w:pStyle w:val="Normal"/>
        <w:rPr>
          <w:rFonts w:ascii="Marianne" w:hAnsi="Marianne" w:cs="Arial"/>
          <w:sz w:val="56"/>
          <w:szCs w:val="56"/>
        </w:rPr>
      </w:pPr>
      <w:r>
        <w:rPr>
          <w:rFonts w:cs="Arial" w:ascii="Marianne" w:hAnsi="Marianne"/>
          <w:sz w:val="56"/>
          <w:szCs w:val="56"/>
        </w:rPr>
      </w:r>
    </w:p>
    <w:p>
      <w:pPr>
        <w:pStyle w:val="Titre2"/>
        <w:numPr>
          <w:ilvl w:val="1"/>
          <w:numId w:val="10"/>
        </w:numPr>
        <w:rPr>
          <w:sz w:val="44"/>
          <w:szCs w:val="44"/>
        </w:rPr>
      </w:pPr>
      <w:bookmarkStart w:id="15" w:name="__RefHeading___Toc2096_3753006933"/>
      <w:bookmarkEnd w:id="15"/>
      <w:r>
        <w:rPr>
          <w:rFonts w:ascii="Marianne" w:hAnsi="Marianne"/>
          <w:sz w:val="48"/>
          <w:szCs w:val="48"/>
        </w:rPr>
        <w:t>Volet 2 : Compétitivité</w:t>
      </w:r>
    </w:p>
    <w:tbl>
      <w:tblPr>
        <w:tblW w:w="8960" w:type="dxa"/>
        <w:jc w:val="left"/>
        <w:tblInd w:w="11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8960"/>
      </w:tblGrid>
      <w:tr>
        <w:trPr>
          <w:trHeight w:val="8055" w:hRule="atLeast"/>
        </w:trPr>
        <w:tc>
          <w:tcPr>
            <w:tcW w:w="89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cadre"/>
              <w:overflowPunct w:val="true"/>
              <w:spacing w:lineRule="auto" w:line="240" w:before="0" w:after="0"/>
              <w:jc w:val="left"/>
              <w:rPr>
                <w:rFonts w:ascii="Marianne" w:hAnsi="Marianne"/>
              </w:rPr>
            </w:pPr>
            <w:r>
              <w:rPr>
                <w:rFonts w:eastAsia="Calibri" w:cs="" w:ascii="Marianne" w:hAnsi="Marianne" w:cstheme="minorBidi" w:eastAsiaTheme="minorHAnsi"/>
                <w:b/>
                <w:bCs/>
                <w:color w:val="00000A"/>
                <w:sz w:val="20"/>
                <w:szCs w:val="20"/>
              </w:rPr>
              <w:t xml:space="preserve"> </w:t>
            </w:r>
            <w:r>
              <w:rPr>
                <w:rFonts w:eastAsia="Calibri" w:cs="" w:ascii="Marianne" w:hAnsi="Marianne" w:cstheme="minorBidi" w:eastAsiaTheme="minorHAnsi"/>
                <w:b/>
                <w:bCs/>
                <w:color w:val="00000A"/>
                <w:sz w:val="20"/>
                <w:szCs w:val="20"/>
              </w:rPr>
              <w:t>Commentaires généraux :</w:t>
            </w:r>
            <w:r>
              <w:rPr>
                <w:rFonts w:eastAsia="Calibri" w:cs="" w:ascii="Marianne" w:hAnsi="Marianne" w:cstheme="minorBidi" w:eastAsiaTheme="minorHAnsi"/>
                <w:b w:val="false"/>
                <w:bCs w:val="false"/>
                <w:color w:val="00000A"/>
                <w:sz w:val="20"/>
                <w:szCs w:val="20"/>
              </w:rPr>
              <w:t xml:space="preserve"> </w:t>
            </w:r>
          </w:p>
          <w:p>
            <w:pPr>
              <w:pStyle w:val="Contenudecadre"/>
              <w:overflowPunct w:val="true"/>
              <w:spacing w:lineRule="auto" w:line="240" w:before="0" w:after="0"/>
              <w:jc w:val="left"/>
              <w:rPr>
                <w:rFonts w:ascii="Marianne" w:hAnsi="Marianne" w:eastAsia="Calibri" w:cs="" w:cstheme="minorBidi" w:eastAsiaTheme="minorHAnsi"/>
                <w:b w:val="false"/>
                <w:b w:val="false"/>
                <w:bCs w:val="false"/>
                <w:color w:val="00000A"/>
                <w:sz w:val="20"/>
                <w:szCs w:val="20"/>
              </w:rPr>
            </w:pPr>
            <w:r>
              <w:rPr>
                <w:rFonts w:eastAsia="Calibri" w:cs="" w:cstheme="minorBidi" w:eastAsiaTheme="minorHAnsi" w:ascii="Marianne" w:hAnsi="Marianne"/>
                <w:b w:val="false"/>
                <w:bCs w:val="false"/>
                <w:color w:val="00000A"/>
                <w:sz w:val="20"/>
                <w:szCs w:val="20"/>
              </w:rPr>
            </w:r>
          </w:p>
          <w:p>
            <w:pPr>
              <w:pStyle w:val="02inter2"/>
              <w:jc w:val="both"/>
              <w:rPr>
                <w:rFonts w:ascii="Arial" w:hAnsi="Arial"/>
                <w:color w:val="000000"/>
                <w:sz w:val="20"/>
                <w:szCs w:val="20"/>
              </w:rPr>
            </w:pPr>
            <w:r>
              <w:rPr>
                <w:rFonts w:ascii="Arial" w:hAnsi="Arial"/>
                <w:color w:val="000000"/>
                <w:sz w:val="20"/>
                <w:szCs w:val="20"/>
              </w:rPr>
              <w:t xml:space="preserve">France Relance c’est un soutien à l’industrie ariégeoise : </w:t>
            </w:r>
            <w:r>
              <w:rPr>
                <w:rFonts w:ascii="Arial" w:hAnsi="Arial"/>
                <w:color w:val="000000"/>
                <w:sz w:val="20"/>
                <w:szCs w:val="20"/>
              </w:rPr>
              <w:t>6</w:t>
            </w:r>
            <w:r>
              <w:rPr>
                <w:rFonts w:ascii="Arial" w:hAnsi="Arial"/>
                <w:color w:val="000000"/>
                <w:sz w:val="20"/>
                <w:szCs w:val="20"/>
              </w:rPr>
              <w:t xml:space="preserve"> entreprises du département ont bénéficié en 2020 et 2021 de subventions d’un montant total </w:t>
            </w:r>
            <w:r>
              <w:rPr>
                <w:rFonts w:ascii="Arial" w:hAnsi="Arial"/>
                <w:color w:val="000000"/>
                <w:sz w:val="20"/>
                <w:szCs w:val="20"/>
              </w:rPr>
              <w:t>s’élevant à</w:t>
            </w:r>
            <w:r>
              <w:rPr>
                <w:rFonts w:ascii="Arial" w:hAnsi="Arial"/>
                <w:color w:val="000000"/>
                <w:sz w:val="20"/>
                <w:szCs w:val="20"/>
              </w:rPr>
              <w:t xml:space="preserve"> </w:t>
            </w:r>
            <w:r>
              <w:rPr>
                <w:rFonts w:ascii="Arial" w:hAnsi="Arial"/>
                <w:color w:val="000000"/>
                <w:sz w:val="20"/>
                <w:szCs w:val="20"/>
              </w:rPr>
              <w:t>près de 2,8</w:t>
            </w:r>
            <w:r>
              <w:rPr>
                <w:rFonts w:ascii="Arial" w:hAnsi="Arial"/>
                <w:color w:val="000000"/>
                <w:sz w:val="20"/>
                <w:szCs w:val="20"/>
              </w:rPr>
              <w:t xml:space="preserve"> million</w:t>
            </w:r>
            <w:r>
              <w:rPr>
                <w:rFonts w:ascii="Arial" w:hAnsi="Arial"/>
                <w:color w:val="000000"/>
                <w:sz w:val="20"/>
                <w:szCs w:val="20"/>
              </w:rPr>
              <w:t>s</w:t>
            </w:r>
            <w:r>
              <w:rPr>
                <w:rFonts w:ascii="Arial" w:hAnsi="Arial"/>
                <w:color w:val="000000"/>
                <w:sz w:val="20"/>
                <w:szCs w:val="20"/>
              </w:rPr>
              <w:t xml:space="preserve"> d’euros </w:t>
            </w:r>
            <w:r>
              <w:rPr>
                <w:rFonts w:ascii="Arial" w:hAnsi="Arial"/>
                <w:color w:val="000000"/>
                <w:sz w:val="20"/>
                <w:szCs w:val="20"/>
              </w:rPr>
              <w:t>au titre de l’AAP territorialisé de soutien aux investissements industriels</w:t>
            </w:r>
            <w:r>
              <w:rPr>
                <w:rFonts w:ascii="Arial" w:hAnsi="Arial"/>
                <w:color w:val="000000"/>
                <w:sz w:val="20"/>
                <w:szCs w:val="20"/>
              </w:rPr>
              <w:t> :</w:t>
            </w:r>
          </w:p>
          <w:p>
            <w:pPr>
              <w:pStyle w:val="03listetiret"/>
              <w:numPr>
                <w:ilvl w:val="0"/>
                <w:numId w:val="5"/>
              </w:numPr>
              <w:rPr>
                <w:rFonts w:ascii="Arial" w:hAnsi="Arial"/>
                <w:color w:val="000000"/>
                <w:sz w:val="20"/>
                <w:szCs w:val="20"/>
              </w:rPr>
            </w:pPr>
            <w:r>
              <w:rPr>
                <w:rFonts w:ascii="Arial" w:hAnsi="Arial"/>
                <w:color w:val="000000"/>
                <w:sz w:val="20"/>
                <w:szCs w:val="20"/>
              </w:rPr>
              <w:t xml:space="preserve">Les entreprises CMA Industry et Gardner, sous-traitants du secteur de l’aéronautique, ont bénéficié des fonds pour la modernisation de moyens industriels et la mise en place de nouvelles technologies pour accéder à de nouveaux marchés. </w:t>
            </w:r>
          </w:p>
          <w:p>
            <w:pPr>
              <w:pStyle w:val="03listetiret"/>
              <w:numPr>
                <w:ilvl w:val="0"/>
                <w:numId w:val="5"/>
              </w:numPr>
              <w:rPr>
                <w:rFonts w:ascii="Arial" w:hAnsi="Arial"/>
                <w:color w:val="000000"/>
                <w:sz w:val="20"/>
                <w:szCs w:val="20"/>
              </w:rPr>
            </w:pPr>
            <w:r>
              <w:rPr>
                <w:rFonts w:cs="Times New Roman" w:ascii="Arial" w:hAnsi="Arial"/>
                <w:color w:val="000000"/>
                <w:sz w:val="20"/>
                <w:szCs w:val="20"/>
              </w:rPr>
              <w:t>Les sociétés ACTIS et SOMEFOR s’installer</w:t>
            </w:r>
            <w:r>
              <w:rPr>
                <w:rFonts w:cs="Times New Roman" w:ascii="Arial" w:hAnsi="Arial"/>
                <w:color w:val="000000"/>
                <w:sz w:val="20"/>
                <w:szCs w:val="20"/>
              </w:rPr>
              <w:t>ont bientôt</w:t>
            </w:r>
            <w:r>
              <w:rPr>
                <w:rFonts w:cs="Times New Roman" w:ascii="Arial" w:hAnsi="Arial"/>
                <w:color w:val="000000"/>
                <w:sz w:val="20"/>
                <w:szCs w:val="20"/>
              </w:rPr>
              <w:t xml:space="preserve"> dans le département de l’Ariège pour accompagner la croissance de leur activité.</w:t>
            </w:r>
          </w:p>
          <w:p>
            <w:pPr>
              <w:pStyle w:val="03listetiret"/>
              <w:numPr>
                <w:ilvl w:val="0"/>
                <w:numId w:val="5"/>
              </w:numPr>
              <w:rPr>
                <w:rFonts w:ascii="Arial" w:hAnsi="Arial" w:cs="Times New Roman"/>
                <w:color w:val="000000"/>
                <w:sz w:val="20"/>
                <w:szCs w:val="20"/>
              </w:rPr>
            </w:pPr>
            <w:r>
              <w:rPr>
                <w:rFonts w:cs="Times New Roman" w:ascii="Arial" w:hAnsi="Arial"/>
                <w:color w:val="000000"/>
                <w:sz w:val="20"/>
                <w:szCs w:val="20"/>
              </w:rPr>
              <w:t xml:space="preserve">Les Forges de Niaux vont construire une nouvelle usine 4.0 dans le </w:t>
            </w:r>
            <w:r>
              <w:rPr>
                <w:rFonts w:cs="Times New Roman" w:ascii="Arial" w:hAnsi="Arial"/>
                <w:color w:val="000000"/>
                <w:sz w:val="20"/>
                <w:szCs w:val="20"/>
              </w:rPr>
              <w:t>n</w:t>
            </w:r>
            <w:r>
              <w:rPr>
                <w:rFonts w:cs="Times New Roman" w:ascii="Arial" w:hAnsi="Arial"/>
                <w:color w:val="000000"/>
                <w:sz w:val="20"/>
                <w:szCs w:val="20"/>
              </w:rPr>
              <w:t>ord de Pamiers</w:t>
            </w:r>
          </w:p>
          <w:p>
            <w:pPr>
              <w:pStyle w:val="03listetiret"/>
              <w:numPr>
                <w:ilvl w:val="0"/>
                <w:numId w:val="5"/>
              </w:numPr>
              <w:overflowPunct w:val="true"/>
              <w:spacing w:lineRule="auto" w:line="240" w:before="0" w:after="0"/>
              <w:jc w:val="left"/>
              <w:rPr>
                <w:rFonts w:ascii="Arial" w:hAnsi="Arial"/>
                <w:color w:val="000000"/>
                <w:sz w:val="20"/>
                <w:szCs w:val="20"/>
              </w:rPr>
            </w:pPr>
            <w:r>
              <w:rPr>
                <w:rFonts w:eastAsia="Calibri" w:cs="Times New Roman" w:ascii="Marianne" w:hAnsi="Marianne" w:eastAsiaTheme="minorHAnsi"/>
                <w:b/>
                <w:bCs/>
                <w:color w:val="000000"/>
                <w:sz w:val="20"/>
                <w:szCs w:val="20"/>
              </w:rPr>
              <w:t>E</w:t>
            </w:r>
            <w:r>
              <w:rPr>
                <w:rFonts w:eastAsia="Calibri" w:cs="Times New Roman" w:ascii="Marianne" w:hAnsi="Marianne" w:eastAsiaTheme="minorHAnsi"/>
                <w:b/>
                <w:bCs/>
                <w:color w:val="000000"/>
                <w:sz w:val="20"/>
                <w:szCs w:val="20"/>
              </w:rPr>
              <w:t xml:space="preserve">nfin, l’abattoir de Pamiers va lancer un grand projet de modernisation </w:t>
            </w:r>
            <w:r>
              <w:rPr>
                <w:rFonts w:eastAsia="Calibri" w:cs="Times New Roman" w:ascii="Marianne" w:hAnsi="Marianne" w:eastAsiaTheme="minorHAnsi"/>
                <w:b/>
                <w:bCs/>
                <w:color w:val="000000"/>
                <w:sz w:val="20"/>
                <w:szCs w:val="20"/>
              </w:rPr>
              <w:t>de son équipement industriel</w:t>
            </w:r>
            <w:r>
              <w:rPr>
                <w:rFonts w:eastAsia="Calibri" w:cs="Times New Roman" w:ascii="Marianne" w:hAnsi="Marianne" w:eastAsiaTheme="minorHAnsi"/>
                <w:b/>
                <w:bCs/>
                <w:color w:val="000000"/>
                <w:sz w:val="20"/>
                <w:szCs w:val="20"/>
              </w:rPr>
              <w:t>, facteur de compétitivité, d’amélioration des conditions de travail et de « mieux-traitance » animale.</w:t>
            </w:r>
          </w:p>
          <w:p>
            <w:pPr>
              <w:pStyle w:val="Contenudecadre"/>
              <w:overflowPunct w:val="true"/>
              <w:spacing w:lineRule="auto" w:line="240" w:before="0" w:after="0"/>
              <w:jc w:val="left"/>
              <w:rPr>
                <w:rFonts w:ascii="Marianne" w:hAnsi="Marianne" w:eastAsia="Calibri" w:cs="" w:cstheme="minorBidi" w:eastAsiaTheme="minorHAnsi"/>
                <w:b/>
                <w:b/>
                <w:bCs/>
                <w:color w:val="00000A"/>
                <w:sz w:val="20"/>
                <w:szCs w:val="20"/>
              </w:rPr>
            </w:pPr>
            <w:r>
              <w:rPr/>
            </w:r>
          </w:p>
          <w:p>
            <w:pPr>
              <w:pStyle w:val="02inter2"/>
              <w:jc w:val="both"/>
              <w:rPr>
                <w:rFonts w:ascii="Arial" w:hAnsi="Arial"/>
                <w:sz w:val="20"/>
                <w:szCs w:val="20"/>
              </w:rPr>
            </w:pPr>
            <w:r>
              <w:drawing>
                <wp:anchor behindDoc="0" distT="0" distB="0" distL="0" distR="0" simplePos="0" locked="0" layoutInCell="1" allowOverlap="1" relativeHeight="56">
                  <wp:simplePos x="0" y="0"/>
                  <wp:positionH relativeFrom="column">
                    <wp:align>center</wp:align>
                  </wp:positionH>
                  <wp:positionV relativeFrom="paragraph">
                    <wp:posOffset>43180</wp:posOffset>
                  </wp:positionV>
                  <wp:extent cx="4860925" cy="324167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10"/>
                          <a:stretch>
                            <a:fillRect/>
                          </a:stretch>
                        </pic:blipFill>
                        <pic:spPr bwMode="auto">
                          <a:xfrm>
                            <a:off x="0" y="0"/>
                            <a:ext cx="4860925" cy="3241675"/>
                          </a:xfrm>
                          <a:prstGeom prst="rect">
                            <a:avLst/>
                          </a:prstGeom>
                        </pic:spPr>
                      </pic:pic>
                    </a:graphicData>
                  </a:graphic>
                </wp:anchor>
              </w:drawing>
            </w:r>
            <w:r>
              <w:rPr>
                <w:rFonts w:ascii="Arial" w:hAnsi="Arial"/>
                <w:b/>
                <w:bCs/>
                <w:color w:val="000000"/>
                <w:sz w:val="20"/>
                <w:szCs w:val="20"/>
              </w:rPr>
              <w:t xml:space="preserve">Ateliers de CMA Industry à Tarascon-sur-Ariège. </w:t>
            </w:r>
            <w:r>
              <w:rPr>
                <w:rFonts w:ascii="Arial" w:hAnsi="Arial"/>
                <w:color w:val="000000"/>
                <w:sz w:val="20"/>
                <w:szCs w:val="20"/>
              </w:rPr>
              <w:t xml:space="preserve">Lucienne Lagoutte directrice générale témoigne : </w:t>
            </w:r>
            <w:r>
              <w:rPr>
                <w:rFonts w:ascii="Arial" w:hAnsi="Arial"/>
                <w:i/>
                <w:iCs/>
                <w:color w:val="000000"/>
                <w:sz w:val="20"/>
                <w:szCs w:val="20"/>
              </w:rPr>
              <w:t>«La crise nous a poussé à diversifier davantage notre carnet de commandes et à avancer sur la digitalisation. L’aide du plan France Relance nous permet de nous tourner vers des projets à plus haute valeur ajoutée, et de mieux assurer notre avenir. Nous cherchons plus que jamais, à instaurer des relations de confiance durables, avec nos clients, comme avec nos collaborateurs ».</w:t>
            </w:r>
          </w:p>
          <w:p>
            <w:pPr>
              <w:pStyle w:val="02inter2"/>
              <w:jc w:val="both"/>
              <w:rPr>
                <w:rFonts w:ascii="Arial" w:hAnsi="Arial"/>
                <w:sz w:val="20"/>
                <w:szCs w:val="20"/>
              </w:rPr>
            </w:pPr>
            <w:r>
              <w:rPr>
                <w:rFonts w:ascii="Arial" w:hAnsi="Arial"/>
                <w:sz w:val="20"/>
                <w:szCs w:val="20"/>
              </w:rPr>
            </w:r>
          </w:p>
          <w:p>
            <w:pPr>
              <w:pStyle w:val="02inter2"/>
              <w:jc w:val="both"/>
              <w:rPr>
                <w:rFonts w:ascii="Arial" w:hAnsi="Arial"/>
                <w:color w:val="000000"/>
                <w:sz w:val="20"/>
                <w:szCs w:val="20"/>
              </w:rPr>
            </w:pPr>
            <w:r>
              <w:rPr>
                <w:rFonts w:ascii="Arial" w:hAnsi="Arial"/>
                <w:color w:val="000000"/>
                <w:sz w:val="20"/>
                <w:szCs w:val="20"/>
              </w:rPr>
              <w:t>Par ailleurs, 121 accompagnements à la numérisation (diagnostic</w:t>
            </w:r>
            <w:r>
              <w:rPr>
                <w:rFonts w:ascii="Arial" w:hAnsi="Arial"/>
                <w:color w:val="000000"/>
                <w:sz w:val="20"/>
                <w:szCs w:val="20"/>
              </w:rPr>
              <w:t>s</w:t>
            </w:r>
            <w:r>
              <w:rPr>
                <w:rFonts w:ascii="Arial" w:hAnsi="Arial"/>
                <w:color w:val="000000"/>
                <w:sz w:val="20"/>
                <w:szCs w:val="20"/>
              </w:rPr>
              <w:t xml:space="preserve"> et ingénierie) </w:t>
            </w:r>
            <w:r>
              <w:rPr>
                <w:rFonts w:ascii="Arial" w:hAnsi="Arial"/>
                <w:color w:val="000000"/>
                <w:sz w:val="20"/>
                <w:szCs w:val="20"/>
              </w:rPr>
              <w:t xml:space="preserve">ont été menés et une entreprise a bénéficié d’une aide à la robotisation via le dispositif Industrie du futur. </w:t>
            </w:r>
          </w:p>
          <w:p>
            <w:pPr>
              <w:pStyle w:val="02inter2"/>
              <w:jc w:val="both"/>
              <w:rPr>
                <w:rFonts w:ascii="Arial" w:hAnsi="Arial"/>
                <w:color w:val="000000"/>
                <w:sz w:val="20"/>
                <w:szCs w:val="20"/>
              </w:rPr>
            </w:pPr>
            <w:r>
              <w:rPr>
                <w:rFonts w:ascii="Arial" w:hAnsi="Arial"/>
                <w:color w:val="000000"/>
                <w:sz w:val="20"/>
                <w:szCs w:val="20"/>
              </w:rPr>
              <w:t xml:space="preserve">France Relance renforce la compétitivité du territoire avec une baisse des impôts de production dès 2021 et de manière pérenne de près de 21 millions d’euros pour 1 554 entreprises du département. </w:t>
            </w:r>
          </w:p>
          <w:p>
            <w:pPr>
              <w:pStyle w:val="02inter2"/>
              <w:jc w:val="both"/>
              <w:rPr>
                <w:rFonts w:ascii="Arial" w:hAnsi="Arial"/>
                <w:color w:val="000000"/>
                <w:sz w:val="20"/>
                <w:szCs w:val="20"/>
              </w:rPr>
            </w:pPr>
            <w:r>
              <w:rPr>
                <w:rFonts w:ascii="Arial" w:hAnsi="Arial"/>
                <w:color w:val="000000"/>
                <w:sz w:val="20"/>
                <w:szCs w:val="20"/>
              </w:rPr>
              <w:t>France Relance c’est aussi le souci de soutenir les politiques culturelles dans les territoires ruraux :</w:t>
            </w:r>
          </w:p>
          <w:p>
            <w:pPr>
              <w:pStyle w:val="03listetiret"/>
              <w:numPr>
                <w:ilvl w:val="0"/>
                <w:numId w:val="5"/>
              </w:numPr>
              <w:overflowPunct w:val="true"/>
              <w:spacing w:lineRule="auto" w:line="240" w:before="0" w:after="0"/>
              <w:jc w:val="left"/>
              <w:rPr>
                <w:rFonts w:ascii="Arial" w:hAnsi="Arial"/>
                <w:color w:val="000000"/>
                <w:sz w:val="20"/>
                <w:szCs w:val="20"/>
              </w:rPr>
            </w:pPr>
            <w:r>
              <w:rPr>
                <w:rFonts w:eastAsia="Calibri" w:cs="" w:ascii="Marianne" w:hAnsi="Marianne" w:cstheme="minorBidi" w:eastAsiaTheme="minorHAnsi"/>
                <w:b/>
                <w:bCs/>
                <w:color w:val="000000"/>
                <w:sz w:val="20"/>
                <w:szCs w:val="20"/>
              </w:rPr>
              <w:t>L’Estive à Foix, labellisée scène nationale, a bénéficié à ce titre d’une subvention de 120.000 euros pour des achats techniques.</w:t>
            </w:r>
          </w:p>
          <w:p>
            <w:pPr>
              <w:pStyle w:val="Contenudecadre"/>
              <w:overflowPunct w:val="true"/>
              <w:spacing w:lineRule="auto" w:line="240" w:before="0" w:after="0"/>
              <w:jc w:val="left"/>
              <w:rPr>
                <w:rFonts w:ascii="Marianne" w:hAnsi="Marianne" w:eastAsia="Calibri" w:cs="" w:cstheme="minorBidi" w:eastAsiaTheme="minorHAnsi"/>
                <w:b/>
                <w:b/>
                <w:bCs/>
                <w:sz w:val="20"/>
                <w:szCs w:val="20"/>
              </w:rPr>
            </w:pPr>
            <w:r>
              <w:rPr>
                <w:color w:val="000000"/>
              </w:rPr>
            </w:r>
          </w:p>
          <w:p>
            <w:pPr>
              <w:pStyle w:val="Contenudecadre"/>
              <w:overflowPunct w:val="true"/>
              <w:spacing w:lineRule="auto" w:line="240" w:before="0" w:after="0"/>
              <w:jc w:val="left"/>
              <w:rPr>
                <w:rFonts w:ascii="Marianne" w:hAnsi="Marianne" w:eastAsia="Calibri" w:cs="" w:cstheme="minorBidi" w:eastAsiaTheme="minorHAnsi"/>
                <w:b/>
                <w:b/>
                <w:bCs/>
                <w:sz w:val="20"/>
                <w:szCs w:val="20"/>
              </w:rPr>
            </w:pPr>
            <w:r>
              <w:rPr>
                <w:color w:val="000000"/>
              </w:rPr>
            </w:r>
          </w:p>
          <w:p>
            <w:pPr>
              <w:pStyle w:val="Contenudecadre"/>
              <w:overflowPunct w:val="true"/>
              <w:spacing w:lineRule="auto" w:line="240" w:before="0" w:after="0"/>
              <w:jc w:val="left"/>
              <w:rPr>
                <w:color w:val="000000"/>
              </w:rPr>
            </w:pPr>
            <w:r>
              <w:rPr>
                <w:rFonts w:eastAsia="Calibri" w:cs="" w:ascii="Marianne" w:hAnsi="Marianne" w:cstheme="minorBidi" w:eastAsiaTheme="minorHAnsi"/>
                <w:b/>
                <w:bCs/>
                <w:color w:val="000000"/>
                <w:sz w:val="20"/>
                <w:szCs w:val="20"/>
              </w:rPr>
              <w:t xml:space="preserve">NB : </w:t>
            </w:r>
            <w:r>
              <w:rPr>
                <w:rFonts w:eastAsia="Calibri" w:cs="" w:ascii="Marianne" w:hAnsi="Marianne" w:cstheme="minorBidi" w:eastAsiaTheme="minorHAnsi"/>
                <w:b/>
                <w:bCs/>
                <w:color w:val="000000"/>
                <w:sz w:val="20"/>
                <w:szCs w:val="20"/>
              </w:rPr>
              <w:t>Inquiétude des entreprises au sujet de l’extinction programmée à l’automne de l’AAP Soutien industriel – volet territorialisé. De nombreux projets vont rester sans financement et verront le jour plus difficilement.</w:t>
            </w:r>
          </w:p>
          <w:p>
            <w:pPr>
              <w:pStyle w:val="Contenudecadre"/>
              <w:overflowPunct w:val="true"/>
              <w:spacing w:lineRule="auto" w:line="240" w:before="0" w:after="0"/>
              <w:jc w:val="left"/>
              <w:rPr>
                <w:rFonts w:ascii="Marianne" w:hAnsi="Marianne" w:eastAsia="Calibri" w:cs="" w:cstheme="minorBidi" w:eastAsiaTheme="minorHAnsi"/>
                <w:b/>
                <w:b/>
                <w:bCs/>
                <w:color w:val="00000A"/>
                <w:sz w:val="20"/>
                <w:szCs w:val="20"/>
              </w:rPr>
            </w:pPr>
            <w:r>
              <w:rPr>
                <w:rFonts w:eastAsia="Calibri" w:cs="" w:cstheme="minorBidi" w:eastAsiaTheme="minorHAnsi" w:ascii="Marianne" w:hAnsi="Marianne"/>
                <w:b/>
                <w:bCs/>
                <w:color w:val="00000A"/>
                <w:sz w:val="20"/>
                <w:szCs w:val="20"/>
              </w:rPr>
            </w:r>
          </w:p>
          <w:p>
            <w:pPr>
              <w:pStyle w:val="Contenudecadre"/>
              <w:overflowPunct w:val="true"/>
              <w:spacing w:lineRule="auto" w:line="240" w:before="0" w:after="0"/>
              <w:jc w:val="left"/>
              <w:rPr>
                <w:rFonts w:ascii="Marianne" w:hAnsi="Marianne" w:eastAsia="Calibri" w:cs="" w:cstheme="minorBidi" w:eastAsiaTheme="minorHAnsi"/>
                <w:b/>
                <w:b/>
                <w:bCs/>
                <w:color w:val="00000A"/>
                <w:sz w:val="20"/>
                <w:szCs w:val="20"/>
              </w:rPr>
            </w:pPr>
            <w:r>
              <w:rPr>
                <w:rFonts w:eastAsia="Calibri" w:cs="" w:cstheme="minorBidi" w:eastAsiaTheme="minorHAnsi" w:ascii="Marianne" w:hAnsi="Marianne"/>
                <w:b/>
                <w:bCs/>
                <w:color w:val="00000A"/>
                <w:sz w:val="20"/>
                <w:szCs w:val="20"/>
              </w:rPr>
              <w:t>Communication : la pose de la première pierre sur le site de la future usine à Pamiers sera médiatisée le 22/07/2021.</w:t>
            </w:r>
          </w:p>
          <w:p>
            <w:pPr>
              <w:pStyle w:val="Contenudecadre"/>
              <w:overflowPunct w:val="true"/>
              <w:spacing w:lineRule="auto" w:line="240" w:before="0" w:after="0"/>
              <w:jc w:val="left"/>
              <w:rPr>
                <w:rFonts w:ascii="Marianne" w:hAnsi="Marianne" w:eastAsia="Calibri" w:cs="" w:cstheme="minorBidi" w:eastAsiaTheme="minorHAnsi"/>
                <w:b/>
                <w:b/>
                <w:bCs/>
                <w:color w:val="00000A"/>
                <w:sz w:val="20"/>
                <w:szCs w:val="20"/>
              </w:rPr>
            </w:pPr>
            <w:r>
              <w:rPr>
                <w:rFonts w:eastAsia="Calibri" w:cs="" w:cstheme="minorBidi" w:eastAsiaTheme="minorHAnsi" w:ascii="Marianne" w:hAnsi="Marianne"/>
                <w:b/>
                <w:bCs/>
                <w:color w:val="00000A"/>
                <w:sz w:val="20"/>
                <w:szCs w:val="20"/>
              </w:rPr>
            </w:r>
          </w:p>
        </w:tc>
      </w:tr>
    </w:tbl>
    <w:p>
      <w:pPr>
        <w:pStyle w:val="Customstyle2"/>
        <w:rPr/>
      </w:pPr>
      <w:r>
        <w:rPr/>
      </w:r>
      <w:r>
        <w:br w:type="page"/>
      </w:r>
    </w:p>
    <w:p>
      <w:pPr>
        <w:pStyle w:val="Titre3"/>
        <w:numPr>
          <w:ilvl w:val="2"/>
          <w:numId w:val="11"/>
        </w:numPr>
        <w:spacing w:lineRule="auto" w:line="240" w:before="140" w:after="120"/>
        <w:jc w:val="center"/>
        <w:rPr>
          <w:rFonts w:ascii="Marianne" w:hAnsi="Marianne"/>
          <w:sz w:val="24"/>
          <w:szCs w:val="24"/>
        </w:rPr>
      </w:pPr>
      <w:bookmarkStart w:id="16" w:name="__RefHeading___Toc2098_3753006933"/>
      <w:bookmarkEnd w:id="16"/>
      <w:r>
        <w:rPr>
          <w:rFonts w:cs="Marianne" w:ascii="Marianne" w:hAnsi="Marianne"/>
          <w:color w:val="00A65D"/>
          <w:sz w:val="40"/>
          <w:szCs w:val="40"/>
        </w:rPr>
        <w:t xml:space="preserve">8 - </w:t>
      </w:r>
      <w:hyperlink r:id="rId11" w:tgtFrame="_blank">
        <w:r>
          <w:rPr>
            <w:rStyle w:val="ListLabel11"/>
            <w:rFonts w:cs="Marianne" w:ascii="Marianne" w:hAnsi="Marianne"/>
            <w:color w:val="00A65D"/>
            <w:sz w:val="40"/>
            <w:szCs w:val="40"/>
            <w:u w:val="single"/>
          </w:rPr>
          <w:t>AAP Industrie : Soutien aux projets industriels territoires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(6%)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17" w:name="__DdeLink__225_36144007587"/>
            <w:bookmarkEnd w:id="17"/>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42 (5%)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38 (5%)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36 (6%)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863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727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625  </w:t>
            </w:r>
          </w:p>
        </w:tc>
      </w:tr>
    </w:tbl>
    <w:p>
      <w:pPr>
        <w:pStyle w:val="Normal"/>
        <w:spacing w:before="0" w:after="160"/>
        <w:rPr>
          <w:rFonts w:ascii="Marianne" w:hAnsi="Marianne"/>
          <w:sz w:val="6"/>
          <w:szCs w:val="6"/>
        </w:rPr>
      </w:pPr>
      <w:r>
        <w:rPr>
          <w:rFonts w:ascii="Marianne" w:hAnsi="Marianne"/>
          <w:sz w:val="6"/>
          <w:szCs w:val="6"/>
        </w:rPr>
      </w:r>
    </w:p>
    <w:tbl>
      <w:tblPr>
        <w:tblW w:w="9417"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417"/>
      </w:tblGrid>
      <w:tr>
        <w:trPr>
          <w:trHeight w:val="2433" w:hRule="atLeast"/>
        </w:trPr>
        <w:tc>
          <w:tcPr>
            <w:tcW w:w="9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tableau"/>
              <w:spacing w:lineRule="auto" w:line="240"/>
              <w:rPr/>
            </w:pPr>
            <w:r>
              <w:rPr>
                <w:rFonts w:ascii="Marianne" w:hAnsi="Marianne"/>
                <w:b/>
                <w:bCs/>
                <w:sz w:val="20"/>
                <w:szCs w:val="20"/>
              </w:rPr>
              <w:t xml:space="preserve"> </w:t>
            </w:r>
            <w:r>
              <w:rPr>
                <w:rFonts w:ascii="Marianne" w:hAnsi="Marianne"/>
                <w:b/>
                <w:bCs/>
                <w:sz w:val="20"/>
                <w:szCs w:val="20"/>
              </w:rPr>
              <w:t>Exemples de lauréats :</w:t>
            </w:r>
          </w:p>
          <w:p>
            <w:pPr>
              <w:pStyle w:val="Contenudecadre"/>
              <w:overflowPunct w:val="false"/>
              <w:spacing w:lineRule="auto" w:line="240" w:before="0" w:after="0"/>
              <w:jc w:val="left"/>
              <w:rPr/>
            </w:pPr>
            <w:r>
              <w:rPr/>
              <w:t xml:space="preserve">- CMA Industry </w:t>
            </w:r>
          </w:p>
          <w:p>
            <w:pPr>
              <w:pStyle w:val="Contenudecadre"/>
              <w:overflowPunct w:val="false"/>
              <w:spacing w:lineRule="auto" w:line="240" w:before="0" w:after="0"/>
              <w:jc w:val="left"/>
              <w:rPr/>
            </w:pPr>
            <w:r>
              <w:rPr/>
              <w:t xml:space="preserve">- Forges de Niaux </w:t>
            </w:r>
          </w:p>
          <w:p>
            <w:pPr>
              <w:pStyle w:val="Contenudecadre"/>
              <w:overflowPunct w:val="false"/>
              <w:spacing w:lineRule="auto" w:line="240" w:before="0" w:after="0"/>
              <w:jc w:val="left"/>
              <w:rPr/>
            </w:pPr>
            <w:r>
              <w:rPr/>
              <w:t xml:space="preserve">- ACTIS </w:t>
            </w:r>
          </w:p>
          <w:p>
            <w:pPr>
              <w:pStyle w:val="Contenudecadre"/>
              <w:overflowPunct w:val="false"/>
              <w:spacing w:lineRule="auto" w:line="240" w:before="0" w:after="0"/>
              <w:jc w:val="left"/>
              <w:rPr/>
            </w:pPr>
            <w:r>
              <w:rPr/>
              <w:t>- SOMEFOR</w:t>
            </w:r>
          </w:p>
        </w:tc>
      </w:tr>
    </w:tbl>
    <w:p>
      <w:pPr>
        <w:pStyle w:val="Customstyle2"/>
        <w:rPr/>
      </w:pPr>
      <w:r>
        <w:rPr/>
      </w:r>
      <w:r>
        <w:br w:type="page"/>
      </w:r>
    </w:p>
    <w:p>
      <w:pPr>
        <w:pStyle w:val="Titre3"/>
        <w:numPr>
          <w:ilvl w:val="2"/>
          <w:numId w:val="12"/>
        </w:numPr>
        <w:spacing w:lineRule="auto" w:line="240" w:before="140" w:after="120"/>
        <w:jc w:val="center"/>
        <w:rPr>
          <w:rFonts w:ascii="Marianne" w:hAnsi="Marianne"/>
          <w:sz w:val="24"/>
          <w:szCs w:val="24"/>
        </w:rPr>
      </w:pPr>
      <w:bookmarkStart w:id="18" w:name="__RefHeading___Toc2100_3753006933"/>
      <w:bookmarkEnd w:id="18"/>
      <w:r>
        <w:rPr>
          <w:rFonts w:cs="Marianne" w:ascii="Marianne" w:hAnsi="Marianne"/>
          <w:color w:val="00A65D"/>
          <w:sz w:val="40"/>
          <w:szCs w:val="40"/>
        </w:rPr>
        <w:t xml:space="preserve">9 - </w:t>
      </w:r>
      <w:hyperlink r:id="rId12" w:tgtFrame="_blank">
        <w:r>
          <w:rPr>
            <w:rStyle w:val="ListLabel11"/>
            <w:rFonts w:cs="Marianne" w:ascii="Marianne" w:hAnsi="Marianne"/>
            <w:color w:val="00A65D"/>
            <w:sz w:val="40"/>
            <w:szCs w:val="40"/>
            <w:u w:val="single"/>
          </w:rPr>
          <w:t>AAP Industrie : Sécurisation approvisionnements critiques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(6%)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19" w:name="__DdeLink__225_36144007588"/>
            <w:bookmarkEnd w:id="19"/>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20 (6%)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20 (6%)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17 (6%)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TPE,PME,ETI bénéficiaires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309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309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281  </w:t>
            </w:r>
          </w:p>
        </w:tc>
      </w:tr>
    </w:tbl>
    <w:p>
      <w:pPr>
        <w:pStyle w:val="Normal"/>
        <w:spacing w:before="0" w:after="160"/>
        <w:rPr>
          <w:rFonts w:ascii="Marianne" w:hAnsi="Marianne"/>
          <w:sz w:val="6"/>
          <w:szCs w:val="6"/>
        </w:rPr>
      </w:pPr>
      <w:r>
        <w:rPr>
          <w:rFonts w:ascii="Marianne" w:hAnsi="Marianne"/>
          <w:sz w:val="6"/>
          <w:szCs w:val="6"/>
        </w:rPr>
      </w:r>
    </w:p>
    <w:tbl>
      <w:tblPr>
        <w:tblW w:w="9417"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417"/>
      </w:tblGrid>
      <w:tr>
        <w:trPr>
          <w:trHeight w:val="2433" w:hRule="atLeast"/>
        </w:trPr>
        <w:tc>
          <w:tcPr>
            <w:tcW w:w="9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tableau"/>
              <w:spacing w:lineRule="auto" w:line="240"/>
              <w:rPr/>
            </w:pPr>
            <w:r>
              <w:rPr>
                <w:rFonts w:ascii="Marianne" w:hAnsi="Marianne"/>
                <w:b/>
                <w:bCs/>
                <w:sz w:val="20"/>
                <w:szCs w:val="20"/>
              </w:rPr>
              <w:t xml:space="preserve"> </w:t>
            </w:r>
            <w:r>
              <w:rPr>
                <w:rFonts w:ascii="Marianne" w:hAnsi="Marianne"/>
                <w:b/>
                <w:bCs/>
                <w:sz w:val="20"/>
                <w:szCs w:val="20"/>
              </w:rPr>
              <w:t>Exemples de lauréats :</w:t>
            </w:r>
          </w:p>
          <w:p>
            <w:pPr>
              <w:pStyle w:val="Contenudecadre"/>
              <w:overflowPunct w:val="false"/>
              <w:spacing w:lineRule="auto" w:line="240" w:before="0" w:after="0"/>
              <w:jc w:val="left"/>
              <w:rPr/>
            </w:pPr>
            <w:r>
              <w:rPr/>
            </w:r>
          </w:p>
        </w:tc>
      </w:tr>
    </w:tbl>
    <w:p>
      <w:pPr>
        <w:pStyle w:val="Customstyle2"/>
        <w:rPr/>
      </w:pPr>
      <w:r>
        <w:rPr/>
      </w:r>
      <w:r>
        <w:br w:type="page"/>
      </w:r>
    </w:p>
    <w:p>
      <w:pPr>
        <w:pStyle w:val="Titre3"/>
        <w:numPr>
          <w:ilvl w:val="2"/>
          <w:numId w:val="13"/>
        </w:numPr>
        <w:spacing w:lineRule="auto" w:line="240" w:before="140" w:after="120"/>
        <w:jc w:val="center"/>
        <w:rPr>
          <w:rFonts w:ascii="Marianne" w:hAnsi="Marianne"/>
          <w:sz w:val="24"/>
          <w:szCs w:val="24"/>
        </w:rPr>
      </w:pPr>
      <w:bookmarkStart w:id="20" w:name="__RefHeading___Toc2102_3753006933"/>
      <w:bookmarkEnd w:id="20"/>
      <w:r>
        <w:rPr>
          <w:rFonts w:cs="Marianne" w:ascii="Marianne" w:hAnsi="Marianne"/>
          <w:color w:val="00A65D"/>
          <w:sz w:val="40"/>
          <w:szCs w:val="40"/>
        </w:rPr>
        <w:t xml:space="preserve">10 - </w:t>
      </w:r>
      <w:hyperlink r:id="rId13" w:tgtFrame="_blank">
        <w:r>
          <w:rPr>
            <w:rStyle w:val="ListLabel11"/>
            <w:rFonts w:cs="Marianne" w:ascii="Marianne" w:hAnsi="Marianne"/>
            <w:color w:val="00A65D"/>
            <w:sz w:val="40"/>
            <w:szCs w:val="40"/>
            <w:u w:val="single"/>
          </w:rPr>
          <w:t>France Num : aide à la numérisation des TPE,PME,ETI</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d'accompagnements dispensés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232 (4%)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205 (4%)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121 (4%)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21" w:name="__DdeLink__225_36144007589"/>
            <w:bookmarkEnd w:id="21"/>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d'accompagnements dispensés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6 202 (12%)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4 890 (12%)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3 414 (12%)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d'accompagnements dispensés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50 848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39 192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27 864  </w:t>
            </w:r>
          </w:p>
        </w:tc>
      </w:tr>
    </w:tbl>
    <w:p>
      <w:pPr>
        <w:pStyle w:val="Normal"/>
        <w:spacing w:before="0" w:after="160"/>
        <w:rPr>
          <w:rFonts w:ascii="Marianne" w:hAnsi="Marianne"/>
          <w:sz w:val="6"/>
          <w:szCs w:val="6"/>
        </w:rPr>
      </w:pPr>
      <w:r>
        <w:rPr>
          <w:rFonts w:ascii="Marianne" w:hAnsi="Marianne"/>
          <w:sz w:val="6"/>
          <w:szCs w:val="6"/>
        </w:rPr>
      </w:r>
    </w:p>
    <w:tbl>
      <w:tblPr>
        <w:tblW w:w="9417"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417"/>
      </w:tblGrid>
      <w:tr>
        <w:trPr>
          <w:trHeight w:val="2433" w:hRule="atLeast"/>
        </w:trPr>
        <w:tc>
          <w:tcPr>
            <w:tcW w:w="9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tableau"/>
              <w:spacing w:lineRule="auto" w:line="240"/>
              <w:rPr/>
            </w:pPr>
            <w:r>
              <w:rPr>
                <w:rFonts w:ascii="Marianne" w:hAnsi="Marianne"/>
                <w:b/>
                <w:bCs/>
                <w:sz w:val="20"/>
                <w:szCs w:val="20"/>
              </w:rPr>
              <w:t xml:space="preserve"> </w:t>
            </w:r>
            <w:r>
              <w:rPr>
                <w:rFonts w:ascii="Marianne" w:hAnsi="Marianne"/>
                <w:b/>
                <w:bCs/>
                <w:sz w:val="20"/>
                <w:szCs w:val="20"/>
              </w:rPr>
              <w:t>Exemples de lauréats :</w:t>
            </w:r>
          </w:p>
          <w:p>
            <w:pPr>
              <w:pStyle w:val="Contenudecadre"/>
              <w:overflowPunct w:val="false"/>
              <w:spacing w:lineRule="auto" w:line="240" w:before="0" w:after="0"/>
              <w:jc w:val="left"/>
              <w:rPr/>
            </w:pPr>
            <w:r>
              <w:rPr/>
            </w:r>
          </w:p>
        </w:tc>
      </w:tr>
    </w:tbl>
    <w:p>
      <w:pPr>
        <w:pStyle w:val="Customstyle2"/>
        <w:rPr/>
      </w:pPr>
      <w:r>
        <w:rPr/>
      </w:r>
      <w:r>
        <w:br w:type="page"/>
      </w:r>
    </w:p>
    <w:p>
      <w:pPr>
        <w:pStyle w:val="Titre3"/>
        <w:numPr>
          <w:ilvl w:val="2"/>
          <w:numId w:val="14"/>
        </w:numPr>
        <w:spacing w:lineRule="auto" w:line="240" w:before="140" w:after="120"/>
        <w:jc w:val="center"/>
        <w:rPr>
          <w:rFonts w:ascii="Marianne" w:hAnsi="Marianne"/>
          <w:sz w:val="24"/>
          <w:szCs w:val="24"/>
        </w:rPr>
      </w:pPr>
      <w:bookmarkStart w:id="22" w:name="__RefHeading___Toc2104_3753006933"/>
      <w:bookmarkEnd w:id="22"/>
      <w:r>
        <w:rPr>
          <w:rFonts w:cs="Marianne" w:ascii="Marianne" w:hAnsi="Marianne"/>
          <w:color w:val="00A65D"/>
          <w:sz w:val="40"/>
          <w:szCs w:val="40"/>
        </w:rPr>
        <w:t xml:space="preserve">11 - </w:t>
      </w:r>
      <w:hyperlink r:id="rId14" w:tgtFrame="_blank">
        <w:r>
          <w:rPr>
            <w:rStyle w:val="ListLabel11"/>
            <w:rFonts w:cs="Marianne" w:ascii="Marianne" w:hAnsi="Marianne"/>
            <w:color w:val="00A65D"/>
            <w:sz w:val="40"/>
            <w:szCs w:val="40"/>
            <w:u w:val="single"/>
          </w:rPr>
          <w:t>Industrie du futur</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 (6%)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(9%)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(6%)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23" w:name="__DdeLink__225_361440075810"/>
            <w:bookmarkEnd w:id="23"/>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84 (3%)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23 (2%)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17 (2%)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2 403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1 007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705  </w:t>
            </w:r>
          </w:p>
        </w:tc>
      </w:tr>
    </w:tbl>
    <w:p>
      <w:pPr>
        <w:pStyle w:val="Customstyle2"/>
        <w:rPr/>
      </w:pPr>
      <w:r>
        <w:rPr/>
      </w:r>
      <w:r>
        <w:br w:type="page"/>
      </w:r>
    </w:p>
    <w:p>
      <w:pPr>
        <w:pStyle w:val="Titre3"/>
        <w:numPr>
          <w:ilvl w:val="2"/>
          <w:numId w:val="15"/>
        </w:numPr>
        <w:spacing w:lineRule="auto" w:line="240" w:before="140" w:after="120"/>
        <w:jc w:val="center"/>
        <w:rPr>
          <w:rFonts w:ascii="Marianne" w:hAnsi="Marianne"/>
          <w:sz w:val="24"/>
          <w:szCs w:val="24"/>
        </w:rPr>
      </w:pPr>
      <w:bookmarkStart w:id="24" w:name="__RefHeading___Toc2106_3753006933"/>
      <w:bookmarkEnd w:id="24"/>
      <w:r>
        <w:rPr>
          <w:rFonts w:cs="Marianne" w:ascii="Marianne" w:hAnsi="Marianne"/>
          <w:color w:val="00A65D"/>
          <w:sz w:val="40"/>
          <w:szCs w:val="40"/>
        </w:rPr>
        <w:t xml:space="preserve">12 - </w:t>
      </w:r>
      <w:hyperlink r:id="rId15" w:tgtFrame="_blank">
        <w:r>
          <w:rPr>
            <w:rStyle w:val="ListLabel11"/>
            <w:rFonts w:cs="Marianne" w:ascii="Marianne" w:hAnsi="Marianne"/>
            <w:color w:val="00A65D"/>
            <w:sz w:val="40"/>
            <w:szCs w:val="40"/>
            <w:u w:val="single"/>
          </w:rPr>
          <w:t>Renforcement subventions Business France</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(0%)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(0%)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(0%)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25" w:name="__DdeLink__225_361440075811"/>
            <w:bookmarkEnd w:id="25"/>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268 (8%)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231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190 (9%)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bénéficiaires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3 184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2 651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2 145  </w:t>
            </w:r>
          </w:p>
        </w:tc>
      </w:tr>
    </w:tbl>
    <w:p>
      <w:pPr>
        <w:pStyle w:val="Normal"/>
        <w:spacing w:before="0" w:after="160"/>
        <w:rPr>
          <w:rFonts w:ascii="Marianne" w:hAnsi="Marianne"/>
          <w:sz w:val="6"/>
          <w:szCs w:val="6"/>
        </w:rPr>
      </w:pPr>
      <w:r>
        <w:rPr>
          <w:rFonts w:ascii="Marianne" w:hAnsi="Marianne"/>
          <w:sz w:val="6"/>
          <w:szCs w:val="6"/>
        </w:rPr>
      </w:r>
    </w:p>
    <w:tbl>
      <w:tblPr>
        <w:tblW w:w="9417" w:type="dxa"/>
        <w:jc w:val="left"/>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417"/>
      </w:tblGrid>
      <w:tr>
        <w:trPr>
          <w:trHeight w:val="2433" w:hRule="atLeast"/>
        </w:trPr>
        <w:tc>
          <w:tcPr>
            <w:tcW w:w="9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tableau"/>
              <w:spacing w:lineRule="auto" w:line="240"/>
              <w:rPr/>
            </w:pPr>
            <w:r>
              <w:rPr>
                <w:rFonts w:ascii="Marianne" w:hAnsi="Marianne"/>
                <w:b/>
                <w:bCs/>
                <w:sz w:val="20"/>
                <w:szCs w:val="20"/>
              </w:rPr>
              <w:t xml:space="preserve"> </w:t>
            </w:r>
            <w:r>
              <w:rPr>
                <w:rFonts w:ascii="Marianne" w:hAnsi="Marianne"/>
                <w:b/>
                <w:bCs/>
                <w:sz w:val="20"/>
                <w:szCs w:val="20"/>
              </w:rPr>
              <w:t>Exemples de lauréats :</w:t>
            </w:r>
          </w:p>
          <w:p>
            <w:pPr>
              <w:pStyle w:val="Contenudecadre"/>
              <w:overflowPunct w:val="false"/>
              <w:spacing w:lineRule="auto" w:line="240" w:before="0" w:after="0"/>
              <w:jc w:val="left"/>
              <w:rPr/>
            </w:pPr>
            <w:r>
              <w:rPr/>
            </w:r>
          </w:p>
        </w:tc>
      </w:tr>
    </w:tbl>
    <w:p>
      <w:pPr>
        <w:pStyle w:val="Customstyle2"/>
        <w:rPr/>
      </w:pPr>
      <w:r>
        <w:rPr/>
      </w:r>
      <w:r>
        <w:br w:type="page"/>
      </w:r>
    </w:p>
    <w:p>
      <w:pPr>
        <w:pStyle w:val="Titre3"/>
        <w:numPr>
          <w:ilvl w:val="2"/>
          <w:numId w:val="16"/>
        </w:numPr>
        <w:spacing w:lineRule="auto" w:line="240" w:before="140" w:after="120"/>
        <w:jc w:val="center"/>
        <w:rPr>
          <w:rFonts w:ascii="Marianne" w:hAnsi="Marianne"/>
          <w:sz w:val="24"/>
          <w:szCs w:val="24"/>
        </w:rPr>
      </w:pPr>
      <w:bookmarkStart w:id="26" w:name="__RefHeading___Toc2108_3753006933"/>
      <w:bookmarkEnd w:id="26"/>
      <w:r>
        <w:rPr>
          <w:rFonts w:cs="Marianne" w:ascii="Marianne" w:hAnsi="Marianne"/>
          <w:color w:val="00A65D"/>
          <w:sz w:val="40"/>
          <w:szCs w:val="40"/>
        </w:rPr>
        <w:t xml:space="preserve">13 - </w:t>
      </w:r>
      <w:hyperlink r:id="rId16" w:tgtFrame="_blank">
        <w:r>
          <w:rPr>
            <w:rStyle w:val="ListLabel11"/>
            <w:rFonts w:cs="Marianne" w:ascii="Marianne" w:hAnsi="Marianne"/>
            <w:color w:val="00A65D"/>
            <w:sz w:val="40"/>
            <w:szCs w:val="40"/>
            <w:u w:val="single"/>
          </w:rPr>
          <w:t>Soutien aux filières culturelles (cinéma, audiovisuel, musique, numérique, livre)</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aidées dans les secteurs du cinéma, de l'audiovisuel, du numérique et du livre</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22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20 (5%)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27" w:name="__DdeLink__225_361440075812"/>
            <w:bookmarkEnd w:id="27"/>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aidées dans les secteurs du cinéma, de l'audiovisuel, du numérique et du livre</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423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401 (10%)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0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d'entreprises aidées dans les secteurs du cinéma, de l'audiovisuel, du numérique et du livre</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4 041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3 876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0  </w:t>
            </w:r>
          </w:p>
        </w:tc>
      </w:tr>
    </w:tbl>
    <w:p>
      <w:pPr>
        <w:pStyle w:val="Customstyle2"/>
        <w:rPr/>
      </w:pPr>
      <w:r>
        <w:rPr/>
      </w:r>
      <w:r>
        <w:br w:type="page"/>
      </w:r>
    </w:p>
    <w:p>
      <w:pPr>
        <w:pStyle w:val="Normal"/>
        <w:rPr>
          <w:rFonts w:ascii="Marianne" w:hAnsi="Marianne" w:cs="Arial"/>
          <w:sz w:val="56"/>
          <w:szCs w:val="56"/>
        </w:rPr>
      </w:pPr>
      <w:r>
        <w:rPr>
          <w:rFonts w:cs="Arial" w:ascii="Marianne" w:hAnsi="Marianne"/>
          <w:sz w:val="56"/>
          <w:szCs w:val="56"/>
        </w:rPr>
      </w:r>
    </w:p>
    <w:p>
      <w:pPr>
        <w:pStyle w:val="Titre2"/>
        <w:numPr>
          <w:ilvl w:val="1"/>
          <w:numId w:val="17"/>
        </w:numPr>
        <w:rPr>
          <w:sz w:val="44"/>
          <w:szCs w:val="44"/>
        </w:rPr>
      </w:pPr>
      <w:bookmarkStart w:id="28" w:name="__RefHeading___Toc2110_3753006933"/>
      <w:bookmarkEnd w:id="28"/>
      <w:r>
        <w:rPr>
          <w:rFonts w:ascii="Marianne" w:hAnsi="Marianne"/>
          <w:sz w:val="48"/>
          <w:szCs w:val="48"/>
        </w:rPr>
        <w:t>Volet 3 : Cohésion</w:t>
      </w:r>
    </w:p>
    <w:tbl>
      <w:tblPr>
        <w:tblW w:w="9016" w:type="dxa"/>
        <w:jc w:val="left"/>
        <w:tblInd w:w="56"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7" w:type="dxa"/>
          <w:bottom w:w="55" w:type="dxa"/>
          <w:right w:w="55" w:type="dxa"/>
        </w:tblCellMar>
      </w:tblPr>
      <w:tblGrid>
        <w:gridCol w:w="9016"/>
      </w:tblGrid>
      <w:tr>
        <w:trPr>
          <w:trHeight w:val="8055" w:hRule="atLeast"/>
        </w:trPr>
        <w:tc>
          <w:tcPr>
            <w:tcW w:w="90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7" w:type="dxa"/>
            </w:tcMar>
          </w:tcPr>
          <w:p>
            <w:pPr>
              <w:pStyle w:val="Contenudecadre"/>
              <w:overflowPunct w:val="true"/>
              <w:spacing w:lineRule="auto" w:line="240" w:before="0" w:after="0"/>
              <w:jc w:val="left"/>
              <w:rPr>
                <w:rFonts w:ascii="Marianne" w:hAnsi="Marianne"/>
              </w:rPr>
            </w:pPr>
            <w:r>
              <w:rPr>
                <w:rFonts w:eastAsia="Calibri" w:cs="" w:ascii="Marianne" w:hAnsi="Marianne" w:cstheme="minorBidi" w:eastAsiaTheme="minorHAnsi"/>
                <w:b/>
                <w:bCs/>
                <w:color w:val="00000A"/>
                <w:sz w:val="20"/>
                <w:szCs w:val="20"/>
              </w:rPr>
              <w:t xml:space="preserve"> </w:t>
            </w:r>
            <w:r>
              <w:rPr>
                <w:rFonts w:eastAsia="Calibri" w:cs="" w:ascii="Marianne" w:hAnsi="Marianne" w:cstheme="minorBidi" w:eastAsiaTheme="minorHAnsi"/>
                <w:b/>
                <w:bCs/>
                <w:color w:val="00000A"/>
                <w:sz w:val="20"/>
                <w:szCs w:val="20"/>
              </w:rPr>
              <w:t>Commentaires généraux :</w:t>
            </w:r>
            <w:r>
              <w:rPr>
                <w:rFonts w:eastAsia="Calibri" w:cs="" w:ascii="Marianne" w:hAnsi="Marianne" w:cstheme="minorBidi" w:eastAsiaTheme="minorHAnsi"/>
                <w:b w:val="false"/>
                <w:bCs w:val="false"/>
                <w:color w:val="00000A"/>
                <w:sz w:val="20"/>
                <w:szCs w:val="20"/>
              </w:rPr>
              <w:t xml:space="preserve"> </w:t>
            </w:r>
          </w:p>
          <w:p>
            <w:pPr>
              <w:pStyle w:val="02inter2"/>
              <w:jc w:val="both"/>
              <w:rPr>
                <w:rFonts w:ascii="Arial" w:hAnsi="Arial"/>
                <w:sz w:val="20"/>
                <w:szCs w:val="20"/>
              </w:rPr>
            </w:pPr>
            <w:r>
              <w:rPr>
                <w:rFonts w:ascii="Arial" w:hAnsi="Arial"/>
                <w:sz w:val="20"/>
                <w:szCs w:val="20"/>
              </w:rPr>
              <w:t>F</w:t>
            </w:r>
            <w:r>
              <w:rPr>
                <w:rFonts w:ascii="Arial" w:hAnsi="Arial"/>
                <w:color w:val="000000"/>
                <w:sz w:val="20"/>
                <w:szCs w:val="20"/>
              </w:rPr>
              <w:t xml:space="preserve">rance Relance </w:t>
            </w:r>
            <w:r>
              <w:rPr>
                <w:rFonts w:ascii="Arial" w:hAnsi="Arial"/>
                <w:color w:val="000000"/>
                <w:sz w:val="20"/>
                <w:szCs w:val="20"/>
              </w:rPr>
              <w:t>vise à</w:t>
            </w:r>
            <w:r>
              <w:rPr>
                <w:rFonts w:ascii="Arial" w:hAnsi="Arial"/>
                <w:color w:val="000000"/>
                <w:sz w:val="20"/>
                <w:szCs w:val="20"/>
              </w:rPr>
              <w:t xml:space="preserve"> donner des perspectives aux jeunes ariégeois avec le plan « 1 jeune, 1 solution » :</w:t>
            </w:r>
          </w:p>
          <w:p>
            <w:pPr>
              <w:pStyle w:val="03listetiret"/>
              <w:numPr>
                <w:ilvl w:val="0"/>
                <w:numId w:val="5"/>
              </w:numPr>
              <w:rPr>
                <w:rFonts w:ascii="Arial" w:hAnsi="Arial"/>
                <w:color w:val="000000"/>
                <w:sz w:val="20"/>
                <w:szCs w:val="20"/>
              </w:rPr>
            </w:pPr>
            <w:r>
              <w:rPr>
                <w:rFonts w:ascii="Arial" w:hAnsi="Arial"/>
                <w:color w:val="000000"/>
                <w:sz w:val="20"/>
                <w:szCs w:val="20"/>
              </w:rPr>
              <w:t>4</w:t>
            </w:r>
            <w:r>
              <w:rPr>
                <w:rFonts w:ascii="Arial" w:hAnsi="Arial"/>
                <w:color w:val="000000"/>
                <w:sz w:val="20"/>
                <w:szCs w:val="20"/>
              </w:rPr>
              <w:t xml:space="preserve">12 </w:t>
            </w:r>
            <w:r>
              <w:rPr>
                <w:rFonts w:ascii="Arial" w:hAnsi="Arial"/>
                <w:color w:val="000000"/>
                <w:sz w:val="20"/>
                <w:szCs w:val="20"/>
              </w:rPr>
              <w:t>primes à l’embauche financées par France Relance</w:t>
            </w:r>
          </w:p>
          <w:p>
            <w:pPr>
              <w:pStyle w:val="03listetiret"/>
              <w:numPr>
                <w:ilvl w:val="0"/>
                <w:numId w:val="5"/>
              </w:numPr>
              <w:rPr>
                <w:rFonts w:ascii="Arial" w:hAnsi="Arial"/>
                <w:color w:val="000000"/>
                <w:sz w:val="20"/>
                <w:szCs w:val="20"/>
              </w:rPr>
            </w:pPr>
            <w:r>
              <w:rPr>
                <w:rFonts w:ascii="Arial" w:hAnsi="Arial"/>
                <w:color w:val="000000"/>
                <w:sz w:val="20"/>
                <w:szCs w:val="20"/>
              </w:rPr>
              <w:t>759</w:t>
            </w:r>
            <w:r>
              <w:rPr>
                <w:rFonts w:ascii="Arial" w:hAnsi="Arial"/>
                <w:color w:val="000000"/>
                <w:sz w:val="20"/>
                <w:szCs w:val="20"/>
              </w:rPr>
              <w:t xml:space="preserve"> contrats d’apprentissage aidés par France Relance.</w:t>
            </w:r>
          </w:p>
          <w:p>
            <w:pPr>
              <w:pStyle w:val="03listetiret"/>
              <w:numPr>
                <w:ilvl w:val="0"/>
                <w:numId w:val="5"/>
              </w:numPr>
              <w:rPr>
                <w:rFonts w:ascii="Arial" w:hAnsi="Arial"/>
                <w:color w:val="000000"/>
                <w:sz w:val="20"/>
                <w:szCs w:val="20"/>
              </w:rPr>
            </w:pPr>
            <w:r>
              <w:rPr>
                <w:rFonts w:ascii="Arial" w:hAnsi="Arial"/>
                <w:color w:val="000000"/>
                <w:sz w:val="20"/>
                <w:szCs w:val="20"/>
              </w:rPr>
              <w:t>7 CIE</w:t>
            </w:r>
          </w:p>
          <w:p>
            <w:pPr>
              <w:pStyle w:val="03listetiret"/>
              <w:numPr>
                <w:ilvl w:val="0"/>
                <w:numId w:val="5"/>
              </w:numPr>
              <w:rPr>
                <w:rFonts w:ascii="Arial" w:hAnsi="Arial"/>
                <w:color w:val="000000"/>
                <w:sz w:val="20"/>
                <w:szCs w:val="20"/>
              </w:rPr>
            </w:pPr>
            <w:r>
              <w:rPr>
                <w:rFonts w:ascii="Arial" w:hAnsi="Arial"/>
                <w:color w:val="000000"/>
                <w:sz w:val="20"/>
                <w:szCs w:val="20"/>
              </w:rPr>
              <w:t>4 contrats de professionnalisation</w:t>
            </w:r>
          </w:p>
          <w:p>
            <w:pPr>
              <w:pStyle w:val="03listetiret"/>
              <w:numPr>
                <w:ilvl w:val="0"/>
                <w:numId w:val="5"/>
              </w:numPr>
              <w:rPr>
                <w:rFonts w:ascii="Arial" w:hAnsi="Arial"/>
                <w:color w:val="000000"/>
                <w:sz w:val="20"/>
                <w:szCs w:val="20"/>
              </w:rPr>
            </w:pPr>
            <w:r>
              <w:rPr>
                <w:rFonts w:ascii="Arial" w:hAnsi="Arial"/>
                <w:color w:val="000000"/>
                <w:sz w:val="20"/>
                <w:szCs w:val="20"/>
              </w:rPr>
              <w:t>33 parcours emplois-compétences</w:t>
            </w:r>
          </w:p>
          <w:p>
            <w:pPr>
              <w:pStyle w:val="03listetiret"/>
              <w:numPr>
                <w:ilvl w:val="0"/>
                <w:numId w:val="5"/>
              </w:numPr>
              <w:rPr>
                <w:rFonts w:ascii="Arial" w:hAnsi="Arial"/>
                <w:color w:val="000000"/>
                <w:sz w:val="20"/>
                <w:szCs w:val="20"/>
              </w:rPr>
            </w:pPr>
            <w:r>
              <w:rPr>
                <w:rFonts w:ascii="Arial" w:hAnsi="Arial"/>
                <w:color w:val="000000"/>
                <w:sz w:val="20"/>
                <w:szCs w:val="20"/>
              </w:rPr>
              <w:t>118 services civiques</w:t>
            </w:r>
          </w:p>
          <w:p>
            <w:pPr>
              <w:pStyle w:val="02inter2"/>
              <w:jc w:val="both"/>
              <w:rPr>
                <w:rFonts w:ascii="Arial" w:hAnsi="Arial"/>
                <w:color w:val="000000"/>
                <w:sz w:val="20"/>
                <w:szCs w:val="20"/>
              </w:rPr>
            </w:pPr>
            <w:r>
              <w:rPr>
                <w:rFonts w:ascii="Arial" w:hAnsi="Arial"/>
                <w:color w:val="000000"/>
                <w:sz w:val="20"/>
                <w:szCs w:val="20"/>
              </w:rPr>
              <w:t xml:space="preserve">France Relance a par ailleurs permis à l’association Hérisson Bellor, entreprise oeuvrant dans l’économie sociale et solidaire, de bénéficier d’une enveloppe de 64.800 euros pour financer une plate-forme de distribution alimentaire aux plus démunis.  </w:t>
            </w:r>
          </w:p>
          <w:p>
            <w:pPr>
              <w:pStyle w:val="02inter2"/>
              <w:jc w:val="both"/>
              <w:rPr>
                <w:rFonts w:ascii="Arial" w:hAnsi="Arial"/>
                <w:color w:val="000000"/>
                <w:sz w:val="20"/>
                <w:szCs w:val="20"/>
              </w:rPr>
            </w:pPr>
            <w:r>
              <w:rPr>
                <w:rFonts w:ascii="Arial" w:hAnsi="Arial"/>
                <w:color w:val="000000"/>
                <w:sz w:val="20"/>
                <w:szCs w:val="20"/>
              </w:rPr>
              <w:t>C’est aussi le plan santé grâce auquel les établissements hospitaliers ariégeois vont se voir doter d’une enveloppe totale de 3,4M d’euros.</w:t>
            </w:r>
          </w:p>
          <w:p>
            <w:pPr>
              <w:pStyle w:val="02inter2"/>
              <w:jc w:val="both"/>
              <w:rPr>
                <w:rFonts w:ascii="Arial" w:hAnsi="Arial"/>
                <w:color w:val="000000"/>
                <w:sz w:val="20"/>
                <w:szCs w:val="20"/>
              </w:rPr>
            </w:pPr>
            <w:r>
              <w:rPr>
                <w:rFonts w:ascii="Arial" w:hAnsi="Arial"/>
                <w:color w:val="000000"/>
                <w:sz w:val="20"/>
                <w:szCs w:val="20"/>
              </w:rPr>
              <w:t xml:space="preserve">Enfin, </w:t>
            </w:r>
            <w:r>
              <w:rPr>
                <w:rFonts w:ascii="Arial" w:hAnsi="Arial"/>
                <w:color w:val="000000"/>
                <w:sz w:val="20"/>
                <w:szCs w:val="20"/>
              </w:rPr>
              <w:t xml:space="preserve">France Relance s’est traduit par le fort engagement de l’Etat aux côtés des communes ariégeoises pour leurs opérations d’investissement local. : 21 projets ont ainsi été accompagnés grâce à la dotation de soutien à l'investissement local (DSIL) de France Relance pour un montant global de subventions de 4,3 millions d’euros générant plus de 18 millions d’euros d’investissement </w:t>
            </w:r>
            <w:r>
              <w:rPr>
                <w:rFonts w:ascii="Arial" w:hAnsi="Arial"/>
                <w:color w:val="000000"/>
                <w:sz w:val="20"/>
                <w:szCs w:val="20"/>
              </w:rPr>
              <w:t xml:space="preserve">et l’on peut citer à titre d’exemple </w:t>
            </w:r>
            <w:r>
              <w:rPr>
                <w:rFonts w:ascii="Arial" w:hAnsi="Arial"/>
                <w:color w:val="000000"/>
                <w:sz w:val="20"/>
                <w:szCs w:val="20"/>
              </w:rPr>
              <w:t>:</w:t>
            </w:r>
          </w:p>
          <w:p>
            <w:pPr>
              <w:pStyle w:val="03listetiret"/>
              <w:numPr>
                <w:ilvl w:val="0"/>
                <w:numId w:val="5"/>
              </w:numPr>
              <w:rPr>
                <w:rFonts w:ascii="Arial" w:hAnsi="Arial"/>
                <w:color w:val="000000"/>
                <w:sz w:val="20"/>
                <w:szCs w:val="20"/>
              </w:rPr>
            </w:pPr>
            <w:r>
              <w:rPr>
                <w:rFonts w:ascii="Arial" w:hAnsi="Arial"/>
                <w:color w:val="000000"/>
                <w:sz w:val="20"/>
                <w:szCs w:val="20"/>
              </w:rPr>
              <w:t>À Pamiers, l’extension d’une école primaire </w:t>
            </w:r>
          </w:p>
          <w:p>
            <w:pPr>
              <w:pStyle w:val="03listetiret"/>
              <w:numPr>
                <w:ilvl w:val="0"/>
                <w:numId w:val="5"/>
              </w:numPr>
              <w:rPr>
                <w:rFonts w:ascii="Arial" w:hAnsi="Arial"/>
                <w:color w:val="000000"/>
                <w:sz w:val="20"/>
                <w:szCs w:val="20"/>
              </w:rPr>
            </w:pPr>
            <w:r>
              <w:rPr>
                <w:rFonts w:ascii="Arial" w:hAnsi="Arial"/>
                <w:color w:val="000000"/>
                <w:sz w:val="20"/>
                <w:szCs w:val="20"/>
              </w:rPr>
              <w:t>Au Fossat, la construction d’une maison pluridisciplinaire de santé </w:t>
            </w:r>
          </w:p>
          <w:p>
            <w:pPr>
              <w:pStyle w:val="03listetiret"/>
              <w:numPr>
                <w:ilvl w:val="0"/>
                <w:numId w:val="5"/>
              </w:numPr>
              <w:overflowPunct w:val="true"/>
              <w:spacing w:lineRule="auto" w:line="240" w:before="0" w:after="0"/>
              <w:jc w:val="left"/>
              <w:rPr>
                <w:rFonts w:ascii="Arial" w:hAnsi="Arial"/>
                <w:color w:val="000000"/>
                <w:sz w:val="20"/>
                <w:szCs w:val="20"/>
              </w:rPr>
            </w:pPr>
            <w:r>
              <w:rPr>
                <w:rFonts w:eastAsia="Calibri" w:cs="" w:ascii="Marianne" w:hAnsi="Marianne" w:cstheme="minorBidi" w:eastAsiaTheme="minorHAnsi"/>
                <w:b w:val="false"/>
                <w:bCs w:val="false"/>
                <w:color w:val="000000"/>
                <w:sz w:val="20"/>
                <w:szCs w:val="20"/>
              </w:rPr>
              <w:t>A Gaudiès la réhabilitation d’un logement communal</w:t>
            </w:r>
          </w:p>
          <w:p>
            <w:pPr>
              <w:pStyle w:val="Contenudecadre"/>
              <w:overflowPunct w:val="true"/>
              <w:spacing w:lineRule="auto" w:line="240" w:before="0" w:after="0"/>
              <w:jc w:val="left"/>
              <w:rPr>
                <w:rFonts w:ascii="Marianne" w:hAnsi="Marianne" w:eastAsia="Calibri" w:cs="" w:cstheme="minorBidi" w:eastAsiaTheme="minorHAnsi"/>
                <w:b w:val="false"/>
                <w:b w:val="false"/>
                <w:bCs w:val="false"/>
                <w:color w:val="00000A"/>
                <w:sz w:val="20"/>
                <w:szCs w:val="20"/>
              </w:rPr>
            </w:pPr>
            <w:r>
              <w:rPr/>
            </w:r>
          </w:p>
          <w:p>
            <w:pPr>
              <w:pStyle w:val="Contenudecadre"/>
              <w:overflowPunct w:val="true"/>
              <w:spacing w:lineRule="auto" w:line="240" w:before="0" w:after="0"/>
              <w:jc w:val="left"/>
              <w:rPr>
                <w:rFonts w:ascii="Marianne" w:hAnsi="Marianne" w:eastAsia="Calibri" w:cs="" w:cstheme="minorBidi" w:eastAsiaTheme="minorHAnsi"/>
                <w:b w:val="false"/>
                <w:b w:val="false"/>
                <w:bCs w:val="false"/>
                <w:color w:val="00000A"/>
                <w:sz w:val="20"/>
                <w:szCs w:val="20"/>
              </w:rPr>
            </w:pPr>
            <w:r>
              <w:rPr/>
            </w:r>
          </w:p>
          <w:p>
            <w:pPr>
              <w:pStyle w:val="Contenudecadre"/>
              <w:overflowPunct w:val="true"/>
              <w:spacing w:lineRule="auto" w:line="240" w:before="0" w:after="0"/>
              <w:jc w:val="left"/>
              <w:rPr/>
            </w:pPr>
            <w:r>
              <w:rPr>
                <w:rFonts w:eastAsia="Calibri" w:cs="" w:ascii="Marianne" w:hAnsi="Marianne" w:cstheme="minorBidi" w:eastAsiaTheme="minorHAnsi"/>
                <w:b w:val="false"/>
                <w:bCs w:val="false"/>
                <w:color w:val="00000A"/>
                <w:sz w:val="20"/>
                <w:szCs w:val="20"/>
              </w:rPr>
              <w:t xml:space="preserve"> </w:t>
            </w:r>
            <w:r>
              <w:rPr>
                <w:rFonts w:eastAsia="Calibri" w:cs="" w:ascii="Marianne" w:hAnsi="Marianne" w:cstheme="minorBidi" w:eastAsiaTheme="minorHAnsi"/>
                <w:b w:val="false"/>
                <w:bCs w:val="false"/>
                <w:color w:val="00000A"/>
                <w:sz w:val="20"/>
                <w:szCs w:val="20"/>
              </w:rPr>
              <w:t xml:space="preserve">La préfecture  a organisé les RDV de  la relance  le  /05 prochain avec les partenaires du service public de l’emploi (pôle Emploi, Mission locale, Cap emploi, réseau consulaire et conseil régional) afin de présenter aux employeurs du secteur privé (association et entreprises) tous les dispositifs France relance sur le champ de l’emploi. </w:t>
            </w:r>
          </w:p>
          <w:p>
            <w:pPr>
              <w:pStyle w:val="Contenudecadre"/>
              <w:overflowPunct w:val="false"/>
              <w:spacing w:lineRule="auto" w:line="240" w:before="0" w:after="0"/>
              <w:rPr/>
            </w:pPr>
            <w:r>
              <w:rPr/>
            </w:r>
          </w:p>
          <w:p>
            <w:pPr>
              <w:pStyle w:val="Contenudecadre"/>
              <w:overflowPunct w:val="true"/>
              <w:spacing w:lineRule="auto" w:line="240" w:before="0" w:after="0"/>
              <w:jc w:val="left"/>
              <w:rPr/>
            </w:pPr>
            <w:r>
              <w:rPr>
                <w:rFonts w:eastAsia="Calibri" w:cs="" w:ascii="Marianne" w:hAnsi="Marianne" w:cstheme="minorBidi" w:eastAsiaTheme="minorHAnsi"/>
                <w:b w:val="false"/>
                <w:bCs w:val="false"/>
                <w:color w:val="00000A"/>
                <w:sz w:val="20"/>
                <w:szCs w:val="20"/>
              </w:rPr>
              <w:t>On observe un intérêt grandissant pour l’apprentissage mais c’est plutôt en septembre qu’il se traduire par une augmentation du nombre de contrats.</w:t>
            </w:r>
          </w:p>
          <w:p>
            <w:pPr>
              <w:pStyle w:val="Contenudecadre"/>
              <w:overflowPunct w:val="true"/>
              <w:spacing w:lineRule="auto" w:line="240" w:before="0" w:after="0"/>
              <w:jc w:val="left"/>
              <w:rPr>
                <w:rFonts w:ascii="Marianne" w:hAnsi="Marianne" w:eastAsia="Calibri" w:cs="" w:cstheme="minorBidi" w:eastAsiaTheme="minorHAnsi"/>
                <w:b w:val="false"/>
                <w:b w:val="false"/>
                <w:bCs w:val="false"/>
                <w:color w:val="00000A"/>
                <w:sz w:val="20"/>
                <w:szCs w:val="20"/>
              </w:rPr>
            </w:pPr>
            <w:r>
              <w:rPr>
                <w:rFonts w:eastAsia="Calibri" w:cs="" w:cstheme="minorBidi" w:eastAsiaTheme="minorHAnsi" w:ascii="Marianne" w:hAnsi="Marianne"/>
                <w:b w:val="false"/>
                <w:bCs w:val="false"/>
                <w:color w:val="00000A"/>
                <w:sz w:val="20"/>
                <w:szCs w:val="20"/>
              </w:rPr>
            </w:r>
          </w:p>
          <w:p>
            <w:pPr>
              <w:pStyle w:val="Contenudecadre"/>
              <w:overflowPunct w:val="true"/>
              <w:spacing w:lineRule="auto" w:line="240" w:before="0" w:after="0"/>
              <w:jc w:val="left"/>
              <w:rPr>
                <w:b/>
                <w:b/>
                <w:bCs/>
              </w:rPr>
            </w:pPr>
            <w:r>
              <w:rPr>
                <w:rFonts w:eastAsia="Calibri" w:cs="" w:ascii="Marianne" w:hAnsi="Marianne" w:cstheme="minorBidi" w:eastAsiaTheme="minorHAnsi"/>
                <w:b/>
                <w:bCs/>
                <w:color w:val="00000A"/>
                <w:sz w:val="20"/>
                <w:szCs w:val="20"/>
              </w:rPr>
              <w:t xml:space="preserve">NB : </w:t>
            </w:r>
            <w:r>
              <w:rPr>
                <w:rFonts w:eastAsia="Calibri" w:cs="" w:ascii="Marianne" w:hAnsi="Marianne" w:cstheme="minorBidi" w:eastAsiaTheme="minorHAnsi"/>
                <w:b/>
                <w:bCs/>
                <w:color w:val="00000A"/>
                <w:sz w:val="20"/>
                <w:szCs w:val="20"/>
              </w:rPr>
              <w:t>La préfecture de l’Ariège a mené une action de communication sur le programme un jeune une solution en mai en valorisant la mise en place d’une action du dispositif dans une PME de 15 personnes (reportage France Trois Région + presse)</w:t>
            </w:r>
          </w:p>
        </w:tc>
      </w:tr>
    </w:tbl>
    <w:p>
      <w:pPr>
        <w:pStyle w:val="Customstyle2"/>
        <w:rPr/>
      </w:pPr>
      <w:r>
        <w:rPr/>
      </w:r>
      <w:r>
        <w:br w:type="page"/>
      </w:r>
    </w:p>
    <w:p>
      <w:pPr>
        <w:pStyle w:val="Titre3"/>
        <w:numPr>
          <w:ilvl w:val="2"/>
          <w:numId w:val="18"/>
        </w:numPr>
        <w:spacing w:lineRule="auto" w:line="240" w:before="140" w:after="120"/>
        <w:jc w:val="center"/>
        <w:rPr>
          <w:rFonts w:ascii="Marianne" w:hAnsi="Marianne"/>
          <w:sz w:val="24"/>
          <w:szCs w:val="24"/>
        </w:rPr>
      </w:pPr>
      <w:bookmarkStart w:id="29" w:name="__RefHeading___Toc2112_3753006933"/>
      <w:bookmarkEnd w:id="29"/>
      <w:r>
        <w:rPr>
          <w:rFonts w:cs="Marianne" w:ascii="Marianne" w:hAnsi="Marianne"/>
          <w:color w:val="00A65D"/>
          <w:sz w:val="40"/>
          <w:szCs w:val="40"/>
        </w:rPr>
        <w:t xml:space="preserve">14 - </w:t>
      </w:r>
      <w:hyperlink r:id="rId17" w:tgtFrame="_blank">
        <w:r>
          <w:rPr>
            <w:rStyle w:val="ListLabel11"/>
            <w:rFonts w:cs="Marianne" w:ascii="Marianne" w:hAnsi="Marianne"/>
            <w:color w:val="00A65D"/>
            <w:sz w:val="40"/>
            <w:szCs w:val="40"/>
            <w:u w:val="single"/>
          </w:rPr>
          <w:t>Apprentissage</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d’apprentissage</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879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825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759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30" w:name="__DdeLink__225_361440075813"/>
            <w:bookmarkEnd w:id="30"/>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d’apprentissage</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42 393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39 379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35 783 (9%)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d’apprentissage</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463 014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431 880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396 156  </w:t>
            </w:r>
          </w:p>
        </w:tc>
      </w:tr>
    </w:tbl>
    <w:p>
      <w:pPr>
        <w:pStyle w:val="Customstyle2"/>
        <w:rPr/>
      </w:pPr>
      <w:r>
        <w:rPr/>
      </w:r>
      <w:r>
        <w:br w:type="page"/>
      </w:r>
    </w:p>
    <w:p>
      <w:pPr>
        <w:pStyle w:val="Titre3"/>
        <w:numPr>
          <w:ilvl w:val="2"/>
          <w:numId w:val="19"/>
        </w:numPr>
        <w:spacing w:lineRule="auto" w:line="240" w:before="140" w:after="120"/>
        <w:jc w:val="center"/>
        <w:rPr>
          <w:rFonts w:ascii="Marianne" w:hAnsi="Marianne"/>
          <w:sz w:val="24"/>
          <w:szCs w:val="24"/>
        </w:rPr>
      </w:pPr>
      <w:bookmarkStart w:id="31" w:name="__RefHeading___Toc2114_3753006933"/>
      <w:bookmarkEnd w:id="31"/>
      <w:r>
        <w:rPr>
          <w:rFonts w:cs="Marianne" w:ascii="Marianne" w:hAnsi="Marianne"/>
          <w:color w:val="00A65D"/>
          <w:sz w:val="40"/>
          <w:szCs w:val="40"/>
        </w:rPr>
        <w:t xml:space="preserve">15 - </w:t>
      </w:r>
      <w:hyperlink r:id="rId18" w:tgtFrame="_blank">
        <w:r>
          <w:rPr>
            <w:rStyle w:val="ListLabel11"/>
            <w:rFonts w:cs="Marianne" w:ascii="Marianne" w:hAnsi="Marianne"/>
            <w:color w:val="00A65D"/>
            <w:sz w:val="40"/>
            <w:szCs w:val="40"/>
            <w:u w:val="single"/>
          </w:rPr>
          <w:t>Contrats Initiatives Emploi (CIE) Jeunes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CIE</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40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15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32" w:name="__DdeLink__225_361440075814"/>
            <w:bookmarkEnd w:id="32"/>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CIE</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1 221 (6%)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744 (5%)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470 (5%)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CIE</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19 500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14 442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10 146  </w:t>
            </w:r>
          </w:p>
        </w:tc>
      </w:tr>
    </w:tbl>
    <w:p>
      <w:pPr>
        <w:pStyle w:val="Customstyle2"/>
        <w:rPr/>
      </w:pPr>
      <w:r>
        <w:rPr/>
      </w:r>
      <w:r>
        <w:br w:type="page"/>
      </w:r>
    </w:p>
    <w:p>
      <w:pPr>
        <w:pStyle w:val="Titre3"/>
        <w:numPr>
          <w:ilvl w:val="2"/>
          <w:numId w:val="20"/>
        </w:numPr>
        <w:spacing w:lineRule="auto" w:line="240" w:before="140" w:after="120"/>
        <w:jc w:val="center"/>
        <w:rPr>
          <w:rFonts w:ascii="Marianne" w:hAnsi="Marianne"/>
          <w:sz w:val="24"/>
          <w:szCs w:val="24"/>
        </w:rPr>
      </w:pPr>
      <w:bookmarkStart w:id="33" w:name="__RefHeading___Toc2116_3753006933"/>
      <w:bookmarkEnd w:id="33"/>
      <w:r>
        <w:rPr>
          <w:rFonts w:cs="Marianne" w:ascii="Marianne" w:hAnsi="Marianne"/>
          <w:color w:val="00A65D"/>
          <w:sz w:val="40"/>
          <w:szCs w:val="40"/>
        </w:rPr>
        <w:t xml:space="preserve">16 - </w:t>
      </w:r>
      <w:hyperlink r:id="rId19" w:tgtFrame="_blank">
        <w:r>
          <w:rPr>
            <w:rStyle w:val="ListLabel11"/>
            <w:rFonts w:cs="Marianne" w:ascii="Marianne" w:hAnsi="Marianne"/>
            <w:color w:val="00A65D"/>
            <w:sz w:val="40"/>
            <w:szCs w:val="40"/>
            <w:u w:val="single"/>
          </w:rPr>
          <w:t>Contrats de professionnalisation</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de professionnalisation</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21 (1%)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18 (1%)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15 (1%)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34" w:name="__DdeLink__225_361440075815"/>
            <w:bookmarkEnd w:id="34"/>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de professionnalisation</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3 120 (7%)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2 819 (7%)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2 471 (6%)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 contrats de professionnalisation</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47 767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42 619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38 193  </w:t>
            </w:r>
          </w:p>
        </w:tc>
      </w:tr>
    </w:tbl>
    <w:p>
      <w:pPr>
        <w:pStyle w:val="Customstyle2"/>
        <w:rPr/>
      </w:pPr>
      <w:r>
        <w:rPr/>
      </w:r>
      <w:r>
        <w:br w:type="page"/>
      </w:r>
    </w:p>
    <w:p>
      <w:pPr>
        <w:pStyle w:val="Titre3"/>
        <w:numPr>
          <w:ilvl w:val="2"/>
          <w:numId w:val="21"/>
        </w:numPr>
        <w:spacing w:lineRule="auto" w:line="240" w:before="140" w:after="120"/>
        <w:jc w:val="center"/>
        <w:rPr>
          <w:rFonts w:ascii="Marianne" w:hAnsi="Marianne"/>
          <w:sz w:val="24"/>
          <w:szCs w:val="24"/>
        </w:rPr>
      </w:pPr>
      <w:bookmarkStart w:id="35" w:name="__RefHeading___Toc2118_3753006933"/>
      <w:bookmarkEnd w:id="35"/>
      <w:r>
        <w:rPr>
          <w:rFonts w:cs="Marianne" w:ascii="Marianne" w:hAnsi="Marianne"/>
          <w:color w:val="00A65D"/>
          <w:sz w:val="40"/>
          <w:szCs w:val="40"/>
        </w:rPr>
        <w:t xml:space="preserve">17 - </w:t>
      </w:r>
      <w:hyperlink r:id="rId20" w:tgtFrame="_blank">
        <w:r>
          <w:rPr>
            <w:rStyle w:val="ListLabel11"/>
            <w:rFonts w:cs="Marianne" w:ascii="Marianne" w:hAnsi="Marianne"/>
            <w:color w:val="00A65D"/>
            <w:sz w:val="40"/>
            <w:szCs w:val="40"/>
            <w:u w:val="single"/>
          </w:rPr>
          <w:t>Garantie jeunes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en garanties jeunes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244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218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177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36" w:name="__DdeLink__225_361440075816"/>
            <w:bookmarkEnd w:id="36"/>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en garanties jeunes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11 311 (13%)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9 370 (14%)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7 600 (14%)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en garanties jeunes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84 019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68 312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55 933  </w:t>
            </w:r>
          </w:p>
        </w:tc>
      </w:tr>
    </w:tbl>
    <w:p>
      <w:pPr>
        <w:pStyle w:val="Customstyle2"/>
        <w:rPr/>
      </w:pPr>
      <w:r>
        <w:rPr/>
      </w:r>
      <w:r>
        <w:br w:type="page"/>
      </w:r>
    </w:p>
    <w:p>
      <w:pPr>
        <w:pStyle w:val="Titre3"/>
        <w:numPr>
          <w:ilvl w:val="2"/>
          <w:numId w:val="22"/>
        </w:numPr>
        <w:spacing w:lineRule="auto" w:line="240" w:before="140" w:after="120"/>
        <w:jc w:val="center"/>
        <w:rPr>
          <w:rFonts w:ascii="Marianne" w:hAnsi="Marianne"/>
          <w:sz w:val="24"/>
          <w:szCs w:val="24"/>
        </w:rPr>
      </w:pPr>
      <w:bookmarkStart w:id="37" w:name="__RefHeading___Toc2120_3753006933"/>
      <w:bookmarkEnd w:id="37"/>
      <w:r>
        <w:rPr>
          <w:rFonts w:cs="Marianne" w:ascii="Marianne" w:hAnsi="Marianne"/>
          <w:color w:val="00A65D"/>
          <w:sz w:val="40"/>
          <w:szCs w:val="40"/>
        </w:rPr>
        <w:t xml:space="preserve">18 - </w:t>
      </w:r>
      <w:hyperlink r:id="rId21" w:tgtFrame="_blank">
        <w:r>
          <w:rPr>
            <w:rStyle w:val="ListLabel11"/>
            <w:rFonts w:cs="Marianne" w:ascii="Marianne" w:hAnsi="Marianne"/>
            <w:color w:val="00A65D"/>
            <w:sz w:val="40"/>
            <w:szCs w:val="40"/>
            <w:u w:val="single"/>
          </w:rPr>
          <w:t>Parcours emploi compétences (PEC) Jeunes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PEC</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32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27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20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38" w:name="__DdeLink__225_361440075817"/>
            <w:bookmarkEnd w:id="38"/>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PEC</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1 280 (8%)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1 124 (8%)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958 (8%)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Entrées de jeunes en PEC</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15 460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13 437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11 369  </w:t>
            </w:r>
          </w:p>
        </w:tc>
      </w:tr>
    </w:tbl>
    <w:p>
      <w:pPr>
        <w:pStyle w:val="Customstyle2"/>
        <w:rPr/>
      </w:pPr>
      <w:r>
        <w:rPr/>
      </w:r>
      <w:r>
        <w:br w:type="page"/>
      </w:r>
    </w:p>
    <w:p>
      <w:pPr>
        <w:pStyle w:val="Titre3"/>
        <w:numPr>
          <w:ilvl w:val="2"/>
          <w:numId w:val="23"/>
        </w:numPr>
        <w:spacing w:lineRule="auto" w:line="240" w:before="140" w:after="120"/>
        <w:jc w:val="center"/>
        <w:rPr>
          <w:rFonts w:ascii="Marianne" w:hAnsi="Marianne"/>
          <w:sz w:val="24"/>
          <w:szCs w:val="24"/>
        </w:rPr>
      </w:pPr>
      <w:bookmarkStart w:id="39" w:name="__RefHeading___Toc2122_3753006933"/>
      <w:bookmarkEnd w:id="39"/>
      <w:r>
        <w:rPr>
          <w:rFonts w:cs="Marianne" w:ascii="Marianne" w:hAnsi="Marianne"/>
          <w:color w:val="00A65D"/>
          <w:sz w:val="40"/>
          <w:szCs w:val="40"/>
        </w:rPr>
        <w:t xml:space="preserve">19 - </w:t>
      </w:r>
      <w:hyperlink r:id="rId22" w:tgtFrame="_blank">
        <w:r>
          <w:rPr>
            <w:rStyle w:val="ListLabel11"/>
            <w:rFonts w:cs="Marianne" w:ascii="Marianne" w:hAnsi="Marianne"/>
            <w:color w:val="00A65D"/>
            <w:sz w:val="40"/>
            <w:szCs w:val="40"/>
            <w:u w:val="single"/>
          </w:rPr>
          <w:t>Prime à l'embauche des jeunes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jeunes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508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462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412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40" w:name="__DdeLink__225_361440075818"/>
            <w:bookmarkEnd w:id="40"/>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jeunes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30 381 (8%)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26 675 (8%)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22 990 (8%)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jeunes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372 083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320 336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275 602  </w:t>
            </w:r>
          </w:p>
        </w:tc>
      </w:tr>
    </w:tbl>
    <w:p>
      <w:pPr>
        <w:pStyle w:val="Customstyle2"/>
        <w:rPr/>
      </w:pPr>
      <w:r>
        <w:rPr/>
      </w:r>
      <w:r>
        <w:br w:type="page"/>
      </w:r>
    </w:p>
    <w:p>
      <w:pPr>
        <w:pStyle w:val="Titre3"/>
        <w:numPr>
          <w:ilvl w:val="2"/>
          <w:numId w:val="24"/>
        </w:numPr>
        <w:spacing w:lineRule="auto" w:line="240" w:before="140" w:after="120"/>
        <w:jc w:val="center"/>
        <w:rPr>
          <w:rFonts w:ascii="Marianne" w:hAnsi="Marianne"/>
          <w:sz w:val="24"/>
          <w:szCs w:val="24"/>
        </w:rPr>
      </w:pPr>
      <w:bookmarkStart w:id="41" w:name="__RefHeading___Toc2124_3753006933"/>
      <w:bookmarkEnd w:id="41"/>
      <w:r>
        <w:rPr>
          <w:rFonts w:cs="Marianne" w:ascii="Marianne" w:hAnsi="Marianne"/>
          <w:color w:val="00A65D"/>
          <w:sz w:val="40"/>
          <w:szCs w:val="40"/>
        </w:rPr>
        <w:t xml:space="preserve">20 - </w:t>
      </w:r>
      <w:hyperlink r:id="rId23" w:tgtFrame="_blank">
        <w:r>
          <w:rPr>
            <w:rStyle w:val="ListLabel11"/>
            <w:rFonts w:cs="Marianne" w:ascii="Marianne" w:hAnsi="Marianne"/>
            <w:color w:val="00A65D"/>
            <w:sz w:val="40"/>
            <w:szCs w:val="40"/>
            <w:u w:val="single"/>
          </w:rPr>
          <w:t>Prime à l'embauche pour les travailleurs handicapés</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travailleurs handicapés</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37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34 (3%)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32 (3%)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42" w:name="__DdeLink__225_361440075819"/>
            <w:bookmarkEnd w:id="42"/>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travailleurs handicapés</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1 597 (13%)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1 321 (13%)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1 108 (13%)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d'aides à l'embauche des travailleurs handicapés</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12 099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10 042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8 497  </w:t>
            </w:r>
          </w:p>
        </w:tc>
      </w:tr>
    </w:tbl>
    <w:p>
      <w:pPr>
        <w:pStyle w:val="Customstyle2"/>
        <w:rPr/>
      </w:pPr>
      <w:r>
        <w:rPr/>
      </w:r>
      <w:r>
        <w:br w:type="page"/>
      </w:r>
    </w:p>
    <w:p>
      <w:pPr>
        <w:pStyle w:val="Titre3"/>
        <w:numPr>
          <w:ilvl w:val="2"/>
          <w:numId w:val="25"/>
        </w:numPr>
        <w:spacing w:lineRule="auto" w:line="240" w:before="140" w:after="120"/>
        <w:jc w:val="center"/>
        <w:rPr>
          <w:rFonts w:ascii="Marianne" w:hAnsi="Marianne"/>
          <w:sz w:val="24"/>
          <w:szCs w:val="24"/>
        </w:rPr>
      </w:pPr>
      <w:bookmarkStart w:id="43" w:name="__RefHeading___Toc2126_3753006933"/>
      <w:bookmarkEnd w:id="43"/>
      <w:r>
        <w:rPr>
          <w:rFonts w:cs="Marianne" w:ascii="Marianne" w:hAnsi="Marianne"/>
          <w:color w:val="00A65D"/>
          <w:sz w:val="40"/>
          <w:szCs w:val="40"/>
        </w:rPr>
        <w:t xml:space="preserve">21 - </w:t>
      </w:r>
      <w:hyperlink r:id="rId24" w:tgtFrame="_blank">
        <w:r>
          <w:rPr>
            <w:rStyle w:val="ListLabel11"/>
            <w:rFonts w:cs="Marianne" w:ascii="Marianne" w:hAnsi="Marianne"/>
            <w:color w:val="00A65D"/>
            <w:sz w:val="40"/>
            <w:szCs w:val="40"/>
            <w:u w:val="single"/>
          </w:rPr>
          <w:t>Service civique</w:t>
        </w:r>
      </w:hyperlink>
    </w:p>
    <w:p>
      <w:pPr>
        <w:pStyle w:val="Normal"/>
        <w:spacing w:lineRule="auto" w:line="240" w:before="0" w:after="46"/>
        <w:jc w:val="both"/>
        <w:rPr/>
      </w:pPr>
      <w:r>
        <w:rPr>
          <w:rFonts w:cs="Arial" w:ascii="Marianne" w:hAnsi="Marianne"/>
          <w:i/>
          <w:iCs/>
          <w:sz w:val="20"/>
          <w:szCs w:val="20"/>
        </w:rPr>
        <w:t>Données cumulées depuis le début du financement de la mesure par le plan France Relance</w:t>
      </w:r>
    </w:p>
    <w:p>
      <w:pPr>
        <w:pStyle w:val="Normal"/>
        <w:spacing w:lineRule="auto" w:line="240"/>
        <w:jc w:val="both"/>
        <w:rPr>
          <w:i/>
          <w:i/>
          <w:iCs/>
        </w:rPr>
      </w:pPr>
      <w:r>
        <w:rPr>
          <w:rFonts w:cs="Arial" w:ascii="Marianne" w:hAnsi="Marianne"/>
          <w:i/>
          <w:iCs/>
          <w:sz w:val="20"/>
          <w:szCs w:val="20"/>
        </w:rPr>
        <w:t>Entre parenthèses, le poids du département dans sa région et le poids de la région par rapport au national, arrondi à l’unité.</w:t>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92"/>
        <w:gridCol w:w="5624"/>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Départemental  : Ariège</w:t>
            </w:r>
          </w:p>
        </w:tc>
      </w:tr>
      <w:tr>
        <w:trPr>
          <w:trHeight w:val="395" w:hRule="atLeast"/>
        </w:trPr>
        <w:tc>
          <w:tcPr>
            <w:tcW w:w="379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4"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d'entrées en service civique</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142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142 (2%)  </w:t>
            </w:r>
          </w:p>
        </w:tc>
      </w:tr>
      <w:tr>
        <w:trPr>
          <w:trHeight w:val="545" w:hRule="atLeast"/>
        </w:trPr>
        <w:tc>
          <w:tcPr>
            <w:tcW w:w="379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24"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118 (2%)  </w:t>
            </w:r>
          </w:p>
        </w:tc>
      </w:tr>
    </w:tbl>
    <w:p>
      <w:pPr>
        <w:pStyle w:val="Normal"/>
        <w:rPr>
          <w:rFonts w:ascii="Marianne" w:hAnsi="Marianne"/>
          <w:sz w:val="6"/>
          <w:szCs w:val="6"/>
        </w:rPr>
      </w:pPr>
      <w:r>
        <w:rPr>
          <w:rFonts w:ascii="Marianne" w:hAnsi="Marianne"/>
          <w:sz w:val="6"/>
          <w:szCs w:val="6"/>
        </w:rPr>
      </w:r>
    </w:p>
    <w:tbl>
      <w:tblPr>
        <w:tblStyle w:val="Grilledutableau"/>
        <w:tblW w:w="9417" w:type="dxa"/>
        <w:jc w:val="center"/>
        <w:tblInd w:w="0" w:type="dxa"/>
        <w:tblCellMar>
          <w:top w:w="0" w:type="dxa"/>
          <w:left w:w="103" w:type="dxa"/>
          <w:bottom w:w="0" w:type="dxa"/>
          <w:right w:w="108" w:type="dxa"/>
        </w:tblCellMar>
        <w:tblLook w:firstRow="1" w:noVBand="1" w:lastRow="0" w:firstColumn="1" w:lastColumn="0" w:noHBand="0" w:val="04a0"/>
      </w:tblPr>
      <w:tblGrid>
        <w:gridCol w:w="3787"/>
        <w:gridCol w:w="5629"/>
      </w:tblGrid>
      <w:tr>
        <w:trPr>
          <w:trHeight w:val="400" w:hRule="atLeast"/>
        </w:trPr>
        <w:tc>
          <w:tcPr>
            <w:tcW w:w="9416" w:type="dxa"/>
            <w:gridSpan w:val="2"/>
            <w:tcBorders/>
            <w:shd w:fill="auto" w:val="clear"/>
            <w:tcMar>
              <w:left w:w="103" w:type="dxa"/>
            </w:tcMar>
            <w:vAlign w:val="center"/>
          </w:tcPr>
          <w:p>
            <w:pPr>
              <w:pStyle w:val="Obsahtabulky"/>
              <w:spacing w:lineRule="auto" w:line="240" w:before="0" w:after="0"/>
              <w:jc w:val="center"/>
              <w:rPr>
                <w:sz w:val="20"/>
                <w:szCs w:val="20"/>
              </w:rPr>
            </w:pPr>
            <w:r>
              <w:rPr>
                <w:rFonts w:ascii="Marianne" w:hAnsi="Marianne"/>
                <w:sz w:val="20"/>
                <w:szCs w:val="20"/>
              </w:rPr>
              <w:t xml:space="preserve"> </w:t>
            </w:r>
            <w:r>
              <w:rPr>
                <w:rFonts w:ascii="Marianne" w:hAnsi="Marianne"/>
                <w:b/>
                <w:bCs/>
                <w:sz w:val="20"/>
                <w:szCs w:val="20"/>
              </w:rPr>
              <w:t>Niveau Régional  </w:t>
            </w:r>
            <w:bookmarkStart w:id="44" w:name="__DdeLink__225_361440075820"/>
            <w:bookmarkEnd w:id="44"/>
            <w:r>
              <w:rPr>
                <w:rFonts w:ascii="Marianne" w:hAnsi="Marianne"/>
                <w:b/>
                <w:bCs/>
                <w:sz w:val="20"/>
                <w:szCs w:val="20"/>
              </w:rPr>
              <w:t>: Occitanie</w:t>
            </w:r>
          </w:p>
        </w:tc>
      </w:tr>
      <w:tr>
        <w:trPr>
          <w:trHeight w:val="450" w:hRule="atLeast"/>
        </w:trPr>
        <w:tc>
          <w:tcPr>
            <w:tcW w:w="3787"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29"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d'entrées en service civique</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Mai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7 361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Avril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7 361 (9%)  </w:t>
            </w:r>
          </w:p>
        </w:tc>
      </w:tr>
      <w:tr>
        <w:trPr>
          <w:trHeight w:val="545" w:hRule="atLeast"/>
        </w:trPr>
        <w:tc>
          <w:tcPr>
            <w:tcW w:w="3787" w:type="dxa"/>
            <w:tcBorders/>
            <w:shd w:color="auto" w:fill="FFFFFF"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Mars 2021  </w:t>
            </w:r>
          </w:p>
        </w:tc>
        <w:tc>
          <w:tcPr>
            <w:tcW w:w="5629" w:type="dxa"/>
            <w:tcBorders/>
            <w:shd w:color="auto" w:fill="BDBDBD" w:val="clear"/>
            <w:tcMar>
              <w:left w:w="103" w:type="dxa"/>
            </w:tcMar>
            <w:vAlign w:val="center"/>
          </w:tcPr>
          <w:p>
            <w:pPr>
              <w:pStyle w:val="Normal"/>
              <w:spacing w:lineRule="auto" w:line="240" w:before="0" w:after="0"/>
              <w:jc w:val="center"/>
              <w:rPr/>
            </w:pPr>
            <w:r>
              <w:rPr>
                <w:rStyle w:val="Textesource"/>
                <w:rFonts w:cs="Arial" w:ascii="Marianne" w:hAnsi="Marianne"/>
                <w:sz w:val="20"/>
                <w:szCs w:val="20"/>
              </w:rPr>
              <w:t xml:space="preserve">6 633 (9%)  </w:t>
            </w:r>
          </w:p>
        </w:tc>
      </w:tr>
    </w:tbl>
    <w:p>
      <w:pPr>
        <w:pStyle w:val="Normal"/>
        <w:rPr>
          <w:rFonts w:ascii="Marianne" w:hAnsi="Marianne"/>
          <w:sz w:val="6"/>
          <w:szCs w:val="6"/>
        </w:rPr>
      </w:pPr>
      <w:r>
        <w:rPr>
          <w:rFonts w:ascii="Marianne" w:hAnsi="Marianne"/>
          <w:sz w:val="6"/>
          <w:szCs w:val="6"/>
        </w:rPr>
      </w:r>
    </w:p>
    <w:tbl>
      <w:tblPr>
        <w:tblStyle w:val="Grilledutableau"/>
        <w:tblW w:w="9416" w:type="dxa"/>
        <w:jc w:val="center"/>
        <w:tblInd w:w="0" w:type="dxa"/>
        <w:tblCellMar>
          <w:top w:w="0" w:type="dxa"/>
          <w:left w:w="103" w:type="dxa"/>
          <w:bottom w:w="0" w:type="dxa"/>
          <w:right w:w="108" w:type="dxa"/>
        </w:tblCellMar>
        <w:tblLook w:firstRow="1" w:noVBand="1" w:lastRow="0" w:firstColumn="1" w:lastColumn="0" w:noHBand="0" w:val="04a0"/>
      </w:tblPr>
      <w:tblGrid>
        <w:gridCol w:w="3782"/>
        <w:gridCol w:w="5633"/>
      </w:tblGrid>
      <w:tr>
        <w:trPr>
          <w:trHeight w:val="400" w:hRule="atLeast"/>
        </w:trPr>
        <w:tc>
          <w:tcPr>
            <w:tcW w:w="9415" w:type="dxa"/>
            <w:gridSpan w:val="2"/>
            <w:tcBorders/>
            <w:shd w:fill="auto" w:val="clear"/>
            <w:tcMar>
              <w:left w:w="103" w:type="dxa"/>
            </w:tcMar>
            <w:vAlign w:val="center"/>
          </w:tcPr>
          <w:p>
            <w:pPr>
              <w:pStyle w:val="Obsahtabulky"/>
              <w:spacing w:lineRule="auto" w:line="240" w:before="0" w:after="0"/>
              <w:jc w:val="center"/>
              <w:rPr>
                <w:rFonts w:ascii="Marianne" w:hAnsi="Marianne"/>
              </w:rPr>
            </w:pPr>
            <w:r>
              <w:rPr>
                <w:rFonts w:ascii="Marianne" w:hAnsi="Marianne"/>
                <w:sz w:val="20"/>
                <w:szCs w:val="20"/>
              </w:rPr>
              <w:t xml:space="preserve"> </w:t>
            </w:r>
            <w:r>
              <w:rPr>
                <w:rFonts w:ascii="Marianne" w:hAnsi="Marianne"/>
                <w:b/>
                <w:bCs/>
                <w:sz w:val="20"/>
                <w:szCs w:val="20"/>
              </w:rPr>
              <w:t>Niveau National</w:t>
            </w:r>
          </w:p>
        </w:tc>
      </w:tr>
      <w:tr>
        <w:trPr>
          <w:trHeight w:val="395" w:hRule="atLeast"/>
        </w:trPr>
        <w:tc>
          <w:tcPr>
            <w:tcW w:w="3782"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Date</w:t>
            </w:r>
          </w:p>
        </w:tc>
        <w:tc>
          <w:tcPr>
            <w:tcW w:w="5633" w:type="dxa"/>
            <w:tcBorders>
              <w:top w:val="nil"/>
            </w:tcBorders>
            <w:shd w:color="auto" w:fill="404079" w:val="clear"/>
            <w:tcMar>
              <w:left w:w="103" w:type="dxa"/>
            </w:tcMar>
            <w:vAlign w:val="center"/>
          </w:tcPr>
          <w:p>
            <w:pPr>
              <w:pStyle w:val="Normal"/>
              <w:spacing w:lineRule="auto" w:line="240" w:before="0" w:after="0"/>
              <w:jc w:val="center"/>
              <w:rPr>
                <w:rFonts w:ascii="Marianne" w:hAnsi="Marianne"/>
              </w:rPr>
            </w:pPr>
            <w:r>
              <w:rPr>
                <w:rFonts w:cs="Arial" w:ascii="Marianne" w:hAnsi="Marianne"/>
                <w:b/>
                <w:bCs/>
                <w:color w:val="FFFFFF"/>
                <w:sz w:val="20"/>
                <w:szCs w:val="20"/>
              </w:rPr>
              <w:t>Nombre d'entrées en service civique</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Mai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79 626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Avril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79 626  </w:t>
            </w:r>
          </w:p>
        </w:tc>
      </w:tr>
      <w:tr>
        <w:trPr>
          <w:trHeight w:val="617" w:hRule="atLeast"/>
        </w:trPr>
        <w:tc>
          <w:tcPr>
            <w:tcW w:w="3782" w:type="dxa"/>
            <w:tcBorders/>
            <w:shd w:color="auto" w:fill="FFFFFF" w:val="clear"/>
            <w:tcMar>
              <w:left w:w="103" w:type="dxa"/>
            </w:tcMar>
            <w:vAlign w:val="center"/>
          </w:tcPr>
          <w:p>
            <w:pPr>
              <w:pStyle w:val="Normal"/>
              <w:spacing w:lineRule="auto" w:line="240" w:before="0" w:after="0"/>
              <w:jc w:val="center"/>
              <w:rPr/>
            </w:pPr>
            <w:r>
              <w:rPr>
                <w:rFonts w:cs="Arial" w:ascii="Marianne" w:hAnsi="Marianne"/>
                <w:sz w:val="20"/>
                <w:szCs w:val="20"/>
              </w:rPr>
              <w:t xml:space="preserve">Mars 2021  </w:t>
            </w:r>
          </w:p>
        </w:tc>
        <w:tc>
          <w:tcPr>
            <w:tcW w:w="5633" w:type="dxa"/>
            <w:tcBorders/>
            <w:shd w:color="auto" w:fill="BDBDBD" w:val="clear"/>
            <w:tcMar>
              <w:left w:w="103" w:type="dxa"/>
            </w:tcMar>
            <w:vAlign w:val="center"/>
          </w:tcPr>
          <w:p>
            <w:pPr>
              <w:pStyle w:val="Normal"/>
              <w:spacing w:lineRule="auto" w:line="240" w:before="0" w:after="0"/>
              <w:jc w:val="center"/>
              <w:rPr/>
            </w:pPr>
            <w:r>
              <w:rPr>
                <w:rFonts w:cs="Arial" w:ascii="Marianne" w:hAnsi="Marianne"/>
                <w:sz w:val="20"/>
                <w:szCs w:val="20"/>
              </w:rPr>
              <w:t xml:space="preserve">71 751  </w:t>
            </w:r>
          </w:p>
        </w:tc>
      </w:tr>
    </w:tbl>
    <w:sectPr>
      <w:headerReference w:type="default" r:id="rId25"/>
      <w:footerReference w:type="default" r:id="rId26"/>
      <w:type w:val="nextPage"/>
      <w:pgSz w:w="11906" w:h="16838"/>
      <w:pgMar w:left="1144" w:right="1406"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Arial">
    <w:charset w:val="00"/>
    <w:family w:val="roman"/>
    <w:pitch w:val="variable"/>
  </w:font>
  <w:font w:name="Marianne">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rFonts w:ascii="Marianne" w:hAnsi="Marianne"/>
      </w:rPr>
    </w:pPr>
    <w:r>
      <w:rPr>
        <w:rFonts w:ascii="Marianne" w:hAnsi="Marianne"/>
      </w:rPr>
      <w:tab/>
      <w:tab/>
    </w:r>
    <w:r>
      <w:rPr>
        <w:rFonts w:ascii="Marianne" w:hAnsi="Marianne"/>
      </w:rPr>
      <w:fldChar w:fldCharType="begin"/>
    </w:r>
    <w:r>
      <w:instrText> PAGE </w:instrText>
    </w:r>
    <w:r>
      <w:fldChar w:fldCharType="separate"/>
    </w:r>
    <w:r>
      <w:t>1</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anchor behindDoc="0" distT="0" distB="9525" distL="114300" distR="114300" simplePos="0" locked="0" layoutInCell="1" allowOverlap="1" relativeHeight="28">
          <wp:simplePos x="0" y="0"/>
          <wp:positionH relativeFrom="column">
            <wp:posOffset>-361315</wp:posOffset>
          </wp:positionH>
          <wp:positionV relativeFrom="paragraph">
            <wp:posOffset>-211455</wp:posOffset>
          </wp:positionV>
          <wp:extent cx="660400" cy="596265"/>
          <wp:effectExtent l="0" t="0" r="0" b="0"/>
          <wp:wrapTight wrapText="bothSides">
            <wp:wrapPolygon edited="0">
              <wp:start x="-666" y="0"/>
              <wp:lineTo x="-666" y="20644"/>
              <wp:lineTo x="20537" y="20644"/>
              <wp:lineTo x="20537" y="0"/>
              <wp:lineTo x="-666" y="0"/>
            </wp:wrapPolygon>
          </wp:wrapTight>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1"/>
                  <a:stretch>
                    <a:fillRect/>
                  </a:stretch>
                </pic:blipFill>
                <pic:spPr bwMode="auto">
                  <a:xfrm>
                    <a:off x="0" y="0"/>
                    <a:ext cx="660400" cy="596265"/>
                  </a:xfrm>
                  <a:prstGeom prst="rect">
                    <a:avLst/>
                  </a:prstGeom>
                </pic:spPr>
              </pic:pic>
            </a:graphicData>
          </a:graphic>
        </wp:anchor>
      </w:drawing>
      <w:drawing>
        <wp:anchor behindDoc="0" distT="0" distB="0" distL="114300" distR="114300" simplePos="0" locked="0" layoutInCell="1" allowOverlap="1" relativeHeight="55">
          <wp:simplePos x="0" y="0"/>
          <wp:positionH relativeFrom="column">
            <wp:posOffset>4972685</wp:posOffset>
          </wp:positionH>
          <wp:positionV relativeFrom="paragraph">
            <wp:posOffset>-260350</wp:posOffset>
          </wp:positionV>
          <wp:extent cx="963930" cy="642620"/>
          <wp:effectExtent l="0" t="0" r="0" b="0"/>
          <wp:wrapTight wrapText="bothSides">
            <wp:wrapPolygon edited="0">
              <wp:start x="-1334" y="0"/>
              <wp:lineTo x="-1334" y="19191"/>
              <wp:lineTo x="20013" y="19191"/>
              <wp:lineTo x="20013" y="0"/>
              <wp:lineTo x="-1334" y="0"/>
            </wp:wrapPolygon>
          </wp:wrapTight>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2"/>
                  <a:stretch>
                    <a:fillRect/>
                  </a:stretch>
                </pic:blipFill>
                <pic:spPr bwMode="auto">
                  <a:xfrm>
                    <a:off x="0" y="0"/>
                    <a:ext cx="963930" cy="64262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itre2"/>
      <w:numFmt w:val="none"/>
      <w:suff w:val="nothing"/>
      <w:lvlText w:val=""/>
      <w:lvlJc w:val="left"/>
      <w:pPr>
        <w:ind w:left="0" w:hanging="0"/>
      </w:pPr>
    </w:lvl>
    <w:lvl w:ilvl="2">
      <w:start w:val="1"/>
      <w:pStyle w:val="Titre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8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kern w:val="0"/>
      <w:sz w:val="22"/>
      <w:szCs w:val="22"/>
      <w:lang w:val="fr-FR" w:eastAsia="en-US" w:bidi="ar-SA"/>
    </w:rPr>
  </w:style>
  <w:style w:type="paragraph" w:styleId="Titre1">
    <w:name w:val="Heading 1"/>
    <w:basedOn w:val="Normal"/>
    <w:next w:val="Normal"/>
    <w:link w:val="Titre1Car"/>
    <w:uiPriority w:val="9"/>
    <w:qFormat/>
    <w:rsid w:val="00426df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Titre"/>
    <w:qFormat/>
    <w:pPr>
      <w:numPr>
        <w:ilvl w:val="1"/>
        <w:numId w:val="1"/>
      </w:numPr>
      <w:spacing w:before="200" w:after="120"/>
      <w:outlineLvl w:val="1"/>
    </w:pPr>
    <w:rPr>
      <w:b/>
      <w:bCs/>
      <w:sz w:val="32"/>
      <w:szCs w:val="32"/>
    </w:rPr>
  </w:style>
  <w:style w:type="paragraph" w:styleId="Titre3">
    <w:name w:val="Heading 3"/>
    <w:basedOn w:val="Titre"/>
    <w:qFormat/>
    <w:pPr>
      <w:numPr>
        <w:ilvl w:val="2"/>
        <w:numId w:val="1"/>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1a3e83"/>
    <w:rPr/>
  </w:style>
  <w:style w:type="character" w:styleId="PieddepageCar" w:customStyle="1">
    <w:name w:val="Pied de page Car"/>
    <w:basedOn w:val="DefaultParagraphFont"/>
    <w:link w:val="Pieddepage"/>
    <w:uiPriority w:val="99"/>
    <w:qFormat/>
    <w:rsid w:val="001a3e83"/>
    <w:rPr/>
  </w:style>
  <w:style w:type="character" w:styleId="PrformatHTMLCar" w:customStyle="1">
    <w:name w:val="Préformaté HTML Car"/>
    <w:basedOn w:val="DefaultParagraphFont"/>
    <w:link w:val="PrformatHTML"/>
    <w:uiPriority w:val="99"/>
    <w:semiHidden/>
    <w:qFormat/>
    <w:rsid w:val="00d204ab"/>
    <w:rPr>
      <w:rFonts w:ascii="Courier New" w:hAnsi="Courier New" w:eastAsia="Times New Roman" w:cs="Courier New"/>
      <w:sz w:val="20"/>
      <w:szCs w:val="20"/>
      <w:lang w:eastAsia="fr-FR"/>
    </w:rPr>
  </w:style>
  <w:style w:type="character" w:styleId="P" w:customStyle="1">
    <w:name w:val="p"/>
    <w:basedOn w:val="DefaultParagraphFont"/>
    <w:qFormat/>
    <w:rsid w:val="00d204ab"/>
    <w:rPr/>
  </w:style>
  <w:style w:type="character" w:styleId="O" w:customStyle="1">
    <w:name w:val="o"/>
    <w:basedOn w:val="DefaultParagraphFont"/>
    <w:qFormat/>
    <w:rsid w:val="00d204ab"/>
    <w:rPr/>
  </w:style>
  <w:style w:type="character" w:styleId="N" w:customStyle="1">
    <w:name w:val="n"/>
    <w:basedOn w:val="DefaultParagraphFont"/>
    <w:qFormat/>
    <w:rsid w:val="00d204ab"/>
    <w:rPr/>
  </w:style>
  <w:style w:type="character" w:styleId="K" w:customStyle="1">
    <w:name w:val="k"/>
    <w:basedOn w:val="DefaultParagraphFont"/>
    <w:qFormat/>
    <w:rsid w:val="00d204ab"/>
    <w:rPr/>
  </w:style>
  <w:style w:type="character" w:styleId="Titre1Car" w:customStyle="1">
    <w:name w:val="Titre 1 Car"/>
    <w:basedOn w:val="DefaultParagraphFont"/>
    <w:link w:val="Titre1"/>
    <w:uiPriority w:val="9"/>
    <w:qFormat/>
    <w:rsid w:val="00426df4"/>
    <w:rPr>
      <w:rFonts w:ascii="Calibri Light" w:hAnsi="Calibri Light" w:eastAsia="" w:cs="" w:asciiTheme="majorHAnsi" w:cstheme="majorBidi" w:eastAsiaTheme="majorEastAsia" w:hAnsiTheme="majorHAnsi"/>
      <w:color w:val="2F5496" w:themeColor="accent1" w:themeShade="bf"/>
      <w:sz w:val="32"/>
      <w:szCs w:val="32"/>
    </w:rPr>
  </w:style>
  <w:style w:type="character" w:styleId="LienInternet">
    <w:name w:val="Lien Internet"/>
    <w:rPr>
      <w:color w:val="000080"/>
      <w:u w:val="single"/>
      <w:lang w:val="zxx" w:eastAsia="zxx" w:bidi="zxx"/>
    </w:rPr>
  </w:style>
  <w:style w:type="character" w:styleId="LienInternetvisit">
    <w:name w:val="Lien Internet visité"/>
    <w:rPr>
      <w:color w:val="800000"/>
      <w:u w:val="single"/>
      <w:lang w:val="zxx" w:eastAsia="zxx" w:bidi="zxx"/>
    </w:rPr>
  </w:style>
  <w:style w:type="character" w:styleId="ListLabel1">
    <w:name w:val="ListLabel 1"/>
    <w:qFormat/>
    <w:rPr>
      <w:rFonts w:ascii="Arial" w:hAnsi="Arial" w:cs="Arial"/>
      <w:i/>
      <w:iCs/>
      <w:sz w:val="40"/>
      <w:szCs w:val="40"/>
    </w:rPr>
  </w:style>
  <w:style w:type="character" w:styleId="ListLabel2">
    <w:name w:val="ListLabel 2"/>
    <w:qFormat/>
    <w:rPr>
      <w:rFonts w:ascii="Marianne" w:hAnsi="Marianne" w:cs="Arial"/>
      <w:i/>
      <w:iCs/>
      <w:sz w:val="40"/>
      <w:szCs w:val="40"/>
    </w:rPr>
  </w:style>
  <w:style w:type="character" w:styleId="ListLabel3">
    <w:name w:val="ListLabel 3"/>
    <w:qFormat/>
    <w:rPr>
      <w:rFonts w:ascii="Marianne" w:hAnsi="Marianne" w:cs="Arial"/>
      <w:i/>
      <w:iCs/>
      <w:sz w:val="40"/>
      <w:szCs w:val="40"/>
    </w:rPr>
  </w:style>
  <w:style w:type="character" w:styleId="ListLabel4">
    <w:name w:val="ListLabel 4"/>
    <w:qFormat/>
    <w:rPr>
      <w:rFonts w:ascii="Marianne" w:hAnsi="Marianne" w:cs="Arial"/>
      <w:i/>
      <w:iCs/>
      <w:sz w:val="40"/>
      <w:szCs w:val="40"/>
    </w:rPr>
  </w:style>
  <w:style w:type="character" w:styleId="ListLabel5">
    <w:name w:val="ListLabel 5"/>
    <w:qFormat/>
    <w:rPr>
      <w:rFonts w:ascii="Marianne" w:hAnsi="Marianne" w:cs="Arial"/>
      <w:i/>
      <w:iCs/>
      <w:sz w:val="40"/>
      <w:szCs w:val="40"/>
    </w:rPr>
  </w:style>
  <w:style w:type="character" w:styleId="ListLabel6">
    <w:name w:val="ListLabel 6"/>
    <w:qFormat/>
    <w:rPr>
      <w:rFonts w:ascii="Marianne" w:hAnsi="Marianne" w:cs="Arial"/>
      <w:i/>
      <w:iCs/>
      <w:color w:val="00A65D"/>
      <w:sz w:val="22"/>
      <w:szCs w:val="22"/>
    </w:rPr>
  </w:style>
  <w:style w:type="character" w:styleId="ListLabel7">
    <w:name w:val="ListLabel 7"/>
    <w:qFormat/>
    <w:rPr>
      <w:rFonts w:ascii="Marianne" w:hAnsi="Marianne" w:cs="Arial"/>
      <w:i/>
      <w:iCs/>
      <w:color w:val="00A65D"/>
      <w:sz w:val="22"/>
      <w:szCs w:val="22"/>
    </w:rPr>
  </w:style>
  <w:style w:type="character" w:styleId="ListLabel8">
    <w:name w:val="ListLabel 8"/>
    <w:qFormat/>
    <w:rPr>
      <w:rFonts w:ascii="Marianne" w:hAnsi="Marianne" w:cs="Arial"/>
      <w:i/>
      <w:iCs/>
      <w:color w:val="00A65D"/>
      <w:sz w:val="22"/>
      <w:szCs w:val="22"/>
    </w:rPr>
  </w:style>
  <w:style w:type="character" w:styleId="ListLabel9">
    <w:name w:val="ListLabel 9"/>
    <w:qFormat/>
    <w:rPr>
      <w:rFonts w:ascii="Marianne" w:hAnsi="Marianne" w:cs="Arial"/>
      <w:i/>
      <w:iCs/>
      <w:color w:val="00A65D"/>
      <w:sz w:val="22"/>
      <w:szCs w:val="22"/>
    </w:rPr>
  </w:style>
  <w:style w:type="character" w:styleId="Textesource">
    <w:name w:val="Texte source"/>
    <w:qFormat/>
    <w:rPr>
      <w:rFonts w:ascii="Liberation Mono" w:hAnsi="Liberation Mono" w:eastAsia="Liberation Mono" w:cs="Liberation Mono"/>
    </w:rPr>
  </w:style>
  <w:style w:type="character" w:styleId="ListLabel10">
    <w:name w:val="ListLabel 10"/>
    <w:qFormat/>
    <w:rPr>
      <w:rFonts w:ascii="Marianne" w:hAnsi="Marianne" w:cs="Arial"/>
      <w:i/>
      <w:iCs/>
      <w:color w:val="00A65D"/>
      <w:sz w:val="22"/>
      <w:szCs w:val="22"/>
    </w:rPr>
  </w:style>
  <w:style w:type="character" w:styleId="ListLabel11">
    <w:name w:val="ListLabel 11"/>
    <w:qFormat/>
    <w:rPr>
      <w:rFonts w:ascii="Marianne" w:hAnsi="Marianne" w:cs="Marianne"/>
      <w:color w:val="00A65D"/>
      <w:sz w:val="40"/>
      <w:szCs w:val="40"/>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reprincipal">
    <w:name w:val="Title"/>
    <w:basedOn w:val="Normal"/>
    <w:qFormat/>
    <w:pPr>
      <w:keepNext w:val="true"/>
      <w:spacing w:before="240" w:after="120"/>
    </w:pPr>
    <w:rPr>
      <w:rFonts w:ascii="Liberation Sans" w:hAnsi="Liberation Sans" w:eastAsia="Noto Sans CJK SC Regular"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Entte">
    <w:name w:val="Header"/>
    <w:basedOn w:val="Normal"/>
    <w:uiPriority w:val="99"/>
    <w:unhideWhenUsed/>
    <w:rsid w:val="001a3e83"/>
    <w:pPr>
      <w:tabs>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1a3e83"/>
    <w:pPr>
      <w:tabs>
        <w:tab w:val="center" w:pos="4536" w:leader="none"/>
        <w:tab w:val="right" w:pos="9072" w:leader="none"/>
      </w:tabs>
      <w:spacing w:lineRule="auto" w:line="240" w:before="0" w:after="0"/>
    </w:pPr>
    <w:rPr/>
  </w:style>
  <w:style w:type="paragraph" w:styleId="HTMLPreformatted">
    <w:name w:val="HTML Preformatted"/>
    <w:basedOn w:val="Normal"/>
    <w:link w:val="PrformatHTMLCar"/>
    <w:uiPriority w:val="99"/>
    <w:semiHidden/>
    <w:unhideWhenUsed/>
    <w:qFormat/>
    <w:rsid w:val="00d204a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fr-FR"/>
    </w:rPr>
  </w:style>
  <w:style w:type="paragraph" w:styleId="Obsahtabulky" w:customStyle="1">
    <w:name w:val="Obsah tabulky"/>
    <w:basedOn w:val="Normal"/>
    <w:qFormat/>
    <w:pPr>
      <w:suppressLineNumbers/>
    </w:pPr>
    <w:rPr/>
  </w:style>
  <w:style w:type="paragraph" w:styleId="Contenudetableau" w:customStyle="1">
    <w:name w:val="Contenu de tableau"/>
    <w:basedOn w:val="Normal"/>
    <w:qFormat/>
    <w:pPr>
      <w:suppressLineNumbers/>
    </w:pPr>
    <w:rPr/>
  </w:style>
  <w:style w:type="paragraph" w:styleId="Toaheading">
    <w:name w:val="toa heading"/>
    <w:basedOn w:val="Titreprincipal"/>
    <w:qFormat/>
    <w:pPr>
      <w:suppressLineNumbers/>
    </w:pPr>
    <w:rPr>
      <w:b/>
      <w:bCs/>
      <w:sz w:val="32"/>
      <w:szCs w:val="32"/>
    </w:rPr>
  </w:style>
  <w:style w:type="paragraph" w:styleId="TOCHeading">
    <w:name w:val="TOC Heading"/>
    <w:basedOn w:val="Titre1"/>
    <w:next w:val="Normal"/>
    <w:uiPriority w:val="39"/>
    <w:unhideWhenUsed/>
    <w:qFormat/>
    <w:rsid w:val="00426df4"/>
    <w:pPr/>
    <w:rPr>
      <w:lang w:eastAsia="fr-FR"/>
    </w:rPr>
  </w:style>
  <w:style w:type="paragraph" w:styleId="Customstyle">
    <w:name w:val="Custom_style"/>
    <w:qFormat/>
    <w:pPr>
      <w:widowControl/>
      <w:bidi w:val="0"/>
      <w:jc w:val="left"/>
    </w:pPr>
    <w:rPr>
      <w:rFonts w:ascii="Calibri" w:hAnsi="Calibri" w:eastAsia="Calibri" w:cs="" w:asciiTheme="minorHAnsi" w:cstheme="minorBidi" w:eastAsiaTheme="minorHAnsi" w:hAnsiTheme="minorHAnsi"/>
      <w:color w:val="00000A"/>
      <w:kern w:val="0"/>
      <w:sz w:val="4"/>
      <w:szCs w:val="22"/>
      <w:lang w:val="fr-FR" w:eastAsia="en-US" w:bidi="ar-SA"/>
    </w:rPr>
  </w:style>
  <w:style w:type="paragraph" w:styleId="03textecourant">
    <w:name w:val="03_texte-courant"/>
    <w:basedOn w:val="Normal"/>
    <w:qFormat/>
    <w:pPr>
      <w:widowControl w:val="false"/>
      <w:spacing w:lineRule="exact" w:line="260" w:before="120" w:after="80"/>
      <w:jc w:val="both"/>
    </w:pPr>
    <w:rPr>
      <w:rFonts w:ascii="Arial" w:hAnsi="Arial" w:eastAsia="Calibri" w:cs="Arial" w:eastAsiaTheme="minorHAnsi"/>
      <w:bCs/>
      <w:color w:val="000000" w:themeColor="text1"/>
      <w:sz w:val="20"/>
      <w:szCs w:val="20"/>
    </w:rPr>
  </w:style>
  <w:style w:type="paragraph" w:styleId="Contenudecadre">
    <w:name w:val="Contenu de cadre"/>
    <w:basedOn w:val="Normal"/>
    <w:qFormat/>
    <w:pPr/>
    <w:rPr/>
  </w:style>
  <w:style w:type="paragraph" w:styleId="Customstyle2" w:customStyle="1">
    <w:name w:val="Custom_style2"/>
    <w:qFormat/>
    <w:pPr>
      <w:widowControl/>
      <w:bidi w:val="0"/>
      <w:jc w:val="left"/>
    </w:pPr>
    <w:rPr>
      <w:rFonts w:ascii="Calibri" w:hAnsi="Calibri" w:eastAsia="Calibri" w:cs="" w:asciiTheme="minorHAnsi" w:cstheme="minorBidi" w:eastAsiaTheme="minorHAnsi" w:hAnsiTheme="minorHAnsi"/>
      <w:color w:val="00000A"/>
      <w:kern w:val="0"/>
      <w:sz w:val="4"/>
      <w:szCs w:val="22"/>
      <w:lang w:val="fr-FR" w:eastAsia="en-US" w:bidi="ar-SA"/>
    </w:rPr>
  </w:style>
  <w:style w:type="paragraph" w:styleId="Tabledesmatiresniveau2">
    <w:name w:val="TOC 2"/>
    <w:basedOn w:val="Index"/>
    <w:pPr>
      <w:tabs>
        <w:tab w:val="right" w:pos="9073" w:leader="dot"/>
      </w:tabs>
      <w:ind w:left="283" w:hanging="0"/>
    </w:pPr>
    <w:rPr/>
  </w:style>
  <w:style w:type="paragraph" w:styleId="Tabledesmatiresniveau3">
    <w:name w:val="TOC 3"/>
    <w:basedOn w:val="Index"/>
    <w:pPr>
      <w:tabs>
        <w:tab w:val="right" w:pos="8790" w:leader="dot"/>
      </w:tabs>
      <w:ind w:left="566" w:hanging="0"/>
    </w:pPr>
    <w:rPr/>
  </w:style>
  <w:style w:type="paragraph" w:styleId="02inter2">
    <w:name w:val="02_inter 2"/>
    <w:qFormat/>
    <w:pPr>
      <w:widowControl/>
      <w:suppressAutoHyphens w:val="true"/>
      <w:bidi w:val="0"/>
      <w:spacing w:lineRule="exact" w:line="280" w:before="120" w:after="80"/>
      <w:jc w:val="left"/>
    </w:pPr>
    <w:rPr>
      <w:rFonts w:ascii="Arial" w:hAnsi="Arial" w:cs="Arial" w:eastAsia="Calibri" w:eastAsiaTheme="minorHAnsi"/>
      <w:bCs/>
      <w:color w:val="169B62"/>
      <w:kern w:val="0"/>
      <w:sz w:val="22"/>
      <w:szCs w:val="20"/>
      <w:lang w:val="fr-FR" w:eastAsia="en-US" w:bidi="ar-SA"/>
    </w:rPr>
  </w:style>
  <w:style w:type="paragraph" w:styleId="ListParagraph">
    <w:name w:val="List Paragraph"/>
    <w:basedOn w:val="Normal"/>
    <w:qFormat/>
    <w:pPr>
      <w:ind w:left="720" w:right="0" w:hanging="0"/>
    </w:pPr>
    <w:rPr/>
  </w:style>
  <w:style w:type="paragraph" w:styleId="03listetiret">
    <w:name w:val="03_liste-tiret"/>
    <w:basedOn w:val="ListParagraph"/>
    <w:qFormat/>
    <w:pPr>
      <w:spacing w:lineRule="exact" w:line="280"/>
      <w:jc w:val="both"/>
    </w:pPr>
    <w:rPr>
      <w:rFonts w:ascii="Arial" w:hAnsi="Arial" w:cs="Arial"/>
      <w:sz w:val="20"/>
      <w:szCs w:val="20"/>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d204a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uvernement.fr/portraits-de-la-relance" TargetMode="External"/><Relationship Id="rId3" Type="http://schemas.openxmlformats.org/officeDocument/2006/relationships/hyperlink" Target="https://www.economie.gouv.fr/plan-de-relance/profils/entreprises/bonus-ecologique" TargetMode="External"/><Relationship Id="rId4" Type="http://schemas.openxmlformats.org/officeDocument/2006/relationships/hyperlink" Target="https://www.economie.gouv.fr/plan-de-relance/profils/particuliers/maprimerenov" TargetMode="External"/><Relationship Id="rId5" Type="http://schemas.openxmlformats.org/officeDocument/2006/relationships/hyperlink" Target="https://www.entreprises.gouv.fr/fr/actualites/industrie/fonds-de-soutien-aux-filieres-automobile-et-aeronautique-205-nouveaux-laureats" TargetMode="External"/><Relationship Id="rId6" Type="http://schemas.openxmlformats.org/officeDocument/2006/relationships/hyperlink" Target="https://www.economie.gouv.fr/plan-de-relance/profils/entreprises/prime-conversion-soutien-aquisition-agro-equipements" TargetMode="External"/><Relationship Id="rId7" Type="http://schemas.openxmlformats.org/officeDocument/2006/relationships/hyperlink" Target="https://www.ecologie.gouv.fr/france-relance-bonus-ecologique-et-prime-conversion" TargetMode="External"/><Relationship Id="rId8" Type="http://schemas.openxmlformats.org/officeDocument/2006/relationships/hyperlink" Target="https://www.economie.gouv.fr/plan-de-relance/profils/entreprises/fonds-recyclage-friches" TargetMode="External"/><Relationship Id="rId9" Type="http://schemas.openxmlformats.org/officeDocument/2006/relationships/hyperlink" Target="https://www.economie.gouv.fr/plan-de-relance/profils/administrations/renovation-energetique-batiments-publics" TargetMode="External"/><Relationship Id="rId10" Type="http://schemas.openxmlformats.org/officeDocument/2006/relationships/image" Target="media/image1.jpeg"/><Relationship Id="rId11" Type="http://schemas.openxmlformats.org/officeDocument/2006/relationships/hyperlink" Target="https://www.entreprises.gouv.fr/fr/industrie/politique-industrielle/territoires-d-industrie" TargetMode="External"/><Relationship Id="rId12" Type="http://schemas.openxmlformats.org/officeDocument/2006/relationships/hyperlink" Target="https://www.bpifrance.fr/A-la-une/Appels-a-projets-concours/Appel-a-projets-Plan-de-relance-pour-l-industrie-Secteurs-strategiques-volet-national-50697" TargetMode="External"/><Relationship Id="rId13" Type="http://schemas.openxmlformats.org/officeDocument/2006/relationships/hyperlink" Target="https://www.economie.gouv.fr/plan-de-relance/profils/entreprises/aides-francenum-transformation-numerique" TargetMode="External"/><Relationship Id="rId14" Type="http://schemas.openxmlformats.org/officeDocument/2006/relationships/hyperlink" Target="https://www.economie.gouv.fr/plan-de-relance/profils/entreprises/aide-investissement-industrie-du-futur" TargetMode="External"/><Relationship Id="rId15" Type="http://schemas.openxmlformats.org/officeDocument/2006/relationships/hyperlink" Target="https://www.economie.gouv.fr/files/files/directions_services/plan-de-relance/Guide-mesures-relance-exportations.pdf" TargetMode="External"/><Relationship Id="rId16" Type="http://schemas.openxmlformats.org/officeDocument/2006/relationships/hyperlink" Target="https://www.economie.gouv.fr/files/files/directions_services/plan-de-relance/Guide-mesures-relance-exportations.pdf" TargetMode="External"/><Relationship Id="rId17" Type="http://schemas.openxmlformats.org/officeDocument/2006/relationships/hyperlink" Target="https://travail-emploi.gouv.fr/demarches-ressources-documentaires/documentation-et-publications-officielles/guides/article/plan-de-relance-de-l-apprentissage-guide-pratique-pour-les-entreprises" TargetMode="External"/><Relationship Id="rId18" Type="http://schemas.openxmlformats.org/officeDocument/2006/relationships/hyperlink" Target="https://www.economie.gouv.fr/plan-de-relance/profils/entreprises/aide-embauche-jeune-contrat-initiative-emploi-cie" TargetMode="External"/><Relationship Id="rId19" Type="http://schemas.openxmlformats.org/officeDocument/2006/relationships/hyperlink" Target="https://travail-emploi.gouv.fr/formation-professionnelle/entreprise-et-alternance/aide-exceptionnelle-contrat-pro" TargetMode="External"/><Relationship Id="rId20" Type="http://schemas.openxmlformats.org/officeDocument/2006/relationships/hyperlink" Target="https://travail-emploi.gouv.fr/emploi/mesures-jeunes/garantiejeunes/" TargetMode="External"/><Relationship Id="rId21" Type="http://schemas.openxmlformats.org/officeDocument/2006/relationships/hyperlink" Target="https://www.economie.gouv.fr/plan-de-relance/insertion-personnes-eloignees-emploi-pec" TargetMode="External"/><Relationship Id="rId22" Type="http://schemas.openxmlformats.org/officeDocument/2006/relationships/hyperlink" Target="https://www.economie.gouv.fr/plan-de-relance/profils/entreprises/aide-embauche-jeunes" TargetMode="External"/><Relationship Id="rId23" Type="http://schemas.openxmlformats.org/officeDocument/2006/relationships/hyperlink" Target="https://www.economie.gouv.fr/entreprises/aide-mobilisation-employeurs-embauche-travailleurs-handicapes-plan-relance" TargetMode="External"/><Relationship Id="rId24" Type="http://schemas.openxmlformats.org/officeDocument/2006/relationships/hyperlink" Target="https://www.economie.gouv.fr/plan-de-relance/profils/administrations/financement-nouvelles-missions-service-civique" TargetMode="External"/><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9EF70-8E7F-46FE-AFAB-A76514AA6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LibreOffice/5.4.7.2.M10$Windows_X86_64 LibreOffice_project/8dd9c36825e498b9b45c610823c1129a3ee183ba</Application>
  <Pages>27</Pages>
  <Words>3579</Words>
  <Characters>17744</Characters>
  <CharactersWithSpaces>21509</CharactersWithSpaces>
  <Paragraphs>728</Paragraphs>
  <Company>Secrétariat Général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2021-07-16T08:22:44Z</dcterms:created>
  <dc:creator/>
  <dc:description/>
  <dc:language>fr-FR</dc:language>
  <cp:lastModifiedBy/>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Secrétariat Général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