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Bas-Rhin</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widowControl/>
        <w:bidi w:val="0"/>
        <w:spacing w:lineRule="auto" w:line="259" w:before="0" w:after="160"/>
        <w:jc w:val="center"/>
        <w:rPr>
          <w:rFonts w:ascii="Arial" w:hAnsi="Arial" w:cs="Arial"/>
          <w:b/>
          <w:b/>
          <w:bCs/>
          <w:sz w:val="56"/>
          <w:szCs w:val="56"/>
        </w:rPr>
      </w:pPr>
      <w:r>
        <w:rP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80125" cy="8369300"/>
                <wp:effectExtent l="0" t="0" r="0" b="0"/>
                <wp:wrapNone/>
                <wp:docPr id="1" name="Forme1"/>
                <a:graphic xmlns:a="http://schemas.openxmlformats.org/drawingml/2006/main">
                  <a:graphicData uri="http://schemas.microsoft.com/office/word/2010/wordprocessingShape">
                    <wps:wsp>
                      <wps:cNvSpPr/>
                      <wps:spPr>
                        <a:xfrm>
                          <a:off x="0" y="0"/>
                          <a:ext cx="6079320" cy="83685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jc w:val="both"/>
                              <w:rPr/>
                            </w:pPr>
                            <w:r>
                              <w:rPr>
                                <w:rFonts w:eastAsia="Calibri" w:cs="" w:cstheme="minorBidi" w:eastAsiaTheme="minorHAnsi"/>
                                <w:b/>
                                <w:bCs/>
                                <w:color w:val="auto"/>
                              </w:rPr>
                              <w:t>Commentaires généraux :</w:t>
                            </w:r>
                          </w:p>
                          <w:p>
                            <w:pPr>
                              <w:pStyle w:val="Contenudecadre"/>
                              <w:overflowPunct w:val="fals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pPr>
                            <w:r>
                              <w:rPr/>
                              <w:t>Plus de 88,9M€ de crédits ont bénéficié au département du Bas-Rhin pour le pilier écologie.</w:t>
                            </w:r>
                          </w:p>
                          <w:p>
                            <w:pPr>
                              <w:pStyle w:val="Contenudecadre"/>
                              <w:overflowPunct w:val="false"/>
                              <w:spacing w:lineRule="auto" w:line="240" w:before="0" w:after="0"/>
                              <w:jc w:val="both"/>
                              <w:rPr/>
                            </w:pPr>
                            <w:r>
                              <w:rPr/>
                              <w:t xml:space="preserve">Il convient de noter : </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b/>
                                <w:bCs/>
                              </w:rPr>
                              <w:t>- les aides aux collectivités : 31,2M€</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t>Dans le Bas-Rhin, la DSIL exceptionnelle représente 47 projets subventionnés pour 4 761 295€ en 2020 et 77 projets subventionnés pour 8 507 448€ en 2021</w:t>
                            </w:r>
                          </w:p>
                          <w:p>
                            <w:pPr>
                              <w:pStyle w:val="Contenudecadre"/>
                              <w:overflowPunct w:val="false"/>
                              <w:spacing w:lineRule="auto" w:line="240" w:before="0" w:after="0"/>
                              <w:jc w:val="both"/>
                              <w:rPr/>
                            </w:pPr>
                            <w:r>
                              <w:rPr/>
                              <w:t>La DSIL rénovation 2021 visant à financer des projets de rénovation thermique des bâtiments communaux a permis de subventionner 90 projets pour 9 382 530€</w:t>
                            </w:r>
                          </w:p>
                          <w:p>
                            <w:pPr>
                              <w:pStyle w:val="Contenudecadre"/>
                              <w:overflowPunct w:val="false"/>
                              <w:spacing w:lineRule="auto" w:line="240" w:before="0" w:after="0"/>
                              <w:jc w:val="both"/>
                              <w:rPr/>
                            </w:pPr>
                            <w:r>
                              <w:rPr/>
                              <w:t>La DSID rénovation 2021 qui concerne la rénovation énergétique des bâtiments départementaux a permis de financer 10 projets pour 8 576 605€</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b/>
                                <w:bCs/>
                              </w:rPr>
                              <w:t>- fonds de transition écologique :</w:t>
                            </w:r>
                          </w:p>
                          <w:p>
                            <w:pPr>
                              <w:pStyle w:val="Contenudecadre"/>
                              <w:overflowPunct w:val="false"/>
                              <w:spacing w:lineRule="auto" w:line="240" w:before="0" w:after="0"/>
                              <w:jc w:val="both"/>
                              <w:rPr/>
                            </w:pPr>
                            <w:r>
                              <w:rPr/>
                              <w:t>L’aménagement d’ateliers pour le public du théâtre du Maillon (Strasbourg) et du pôle européen de production, dans une démarche éco-responsable, pour une somme de 40 000€.</w:t>
                            </w:r>
                          </w:p>
                          <w:p>
                            <w:pPr>
                              <w:pStyle w:val="Contenudecadre"/>
                              <w:overflowPunct w:val="false"/>
                              <w:spacing w:lineRule="auto" w:line="240" w:before="0" w:after="0"/>
                              <w:jc w:val="both"/>
                              <w:rPr/>
                            </w:pPr>
                            <w:r>
                              <w:rPr/>
                              <w:t>Le renouvellement du matériel scénique et l’aménagement du théâtre de Hautepierre (Strasbourg, dans une démarche éco-responsable, pour une somme de 90 000€</w:t>
                            </w:r>
                          </w:p>
                          <w:p>
                            <w:pPr>
                              <w:pStyle w:val="Contenudecadre"/>
                              <w:overflowPunct w:val="false"/>
                              <w:spacing w:lineRule="auto" w:line="240" w:before="0" w:after="0"/>
                              <w:jc w:val="both"/>
                              <w:rPr/>
                            </w:pPr>
                            <w:r>
                              <w:rPr/>
                              <w:t>La mise aux nomes BBC et éco-responsable des réserves des FRAC Champagne-Ardenne, Lorraine et Alsace (Reims, Metz et Sélestat pour un montant de 670 000€.</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b/>
                                <w:b/>
                                <w:bCs/>
                              </w:rPr>
                            </w:pPr>
                            <w:r>
                              <w:rPr>
                                <w:b/>
                                <w:bCs/>
                              </w:rPr>
                              <w:t>- Quartiers fertiles :</w:t>
                            </w:r>
                          </w:p>
                          <w:p>
                            <w:pPr>
                              <w:pStyle w:val="Contenudecadre"/>
                              <w:overflowPunct w:val="false"/>
                              <w:spacing w:lineRule="auto" w:line="240" w:before="0" w:after="0"/>
                              <w:jc w:val="both"/>
                              <w:rPr/>
                            </w:pPr>
                            <w:r>
                              <w:rPr/>
                              <w:t>L’Eurométropole de Strasbourg a été sélectionnée dans le cadre de la deuxième tranche de l’AAP Quartiers fertiles le 16 avril 2021 pour le projet « Cités fertilesé qui vise à structurer l’agriculture urbaine sur 5 QPV : Neuhof-Meinau, Elsau, Hautepierre, Cronenbourg et Quartiers Ouest. Le projet a bénéficié d’un financement de 182 000€</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b/>
                                <w:b/>
                                <w:bCs/>
                              </w:rPr>
                            </w:pPr>
                            <w:r>
                              <w:rPr>
                                <w:b/>
                                <w:bCs/>
                              </w:rPr>
                              <w:t>- Fonds de soutien à l’émergence de projets de tourisme durable :</w:t>
                            </w:r>
                          </w:p>
                          <w:p>
                            <w:pPr>
                              <w:pStyle w:val="Contenudecadre"/>
                              <w:overflowPunct w:val="false"/>
                              <w:spacing w:lineRule="auto" w:line="240" w:before="0" w:after="0"/>
                              <w:jc w:val="both"/>
                              <w:rPr/>
                            </w:pPr>
                            <w:r>
                              <w:rPr/>
                              <w:t xml:space="preserve">16 000€ ont été attribués par l’ADEME à la CCI Alsace pour l’accompagnement de 18 structures.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b/>
                                <w:b/>
                                <w:bCs/>
                              </w:rPr>
                            </w:pPr>
                            <w:r>
                              <w:rPr>
                                <w:b/>
                                <w:bCs/>
                              </w:rPr>
                              <w:t xml:space="preserve">- Appels à projets : </w:t>
                            </w:r>
                            <w:r>
                              <w:rPr>
                                <w:b w:val="false"/>
                                <w:bCs w:val="false"/>
                              </w:rPr>
                              <w:t>8 entreprises lauréates pour plus de 8,9M€</w:t>
                            </w:r>
                          </w:p>
                          <w:p>
                            <w:pPr>
                              <w:pStyle w:val="Contenudecadre"/>
                              <w:overflowPunct w:val="false"/>
                              <w:spacing w:lineRule="auto" w:line="240" w:before="0" w:after="0"/>
                              <w:jc w:val="both"/>
                              <w:rPr>
                                <w:b/>
                                <w:b/>
                                <w:bCs/>
                              </w:rPr>
                            </w:pPr>
                            <w:r>
                              <w:rPr>
                                <w:b w:val="false"/>
                                <w:bCs w:val="false"/>
                                <w:u w:val="single"/>
                              </w:rPr>
                              <w:t>Pour le fonds de modernisation automobile</w:t>
                            </w:r>
                            <w:r>
                              <w:rPr>
                                <w:b w:val="false"/>
                                <w:bCs w:val="false"/>
                              </w:rPr>
                              <w:t> : Quiri et Cie (Duttlenheim), Schaeffler France SAS (Haguenau) et L&amp;L Products (Altorf)</w:t>
                            </w:r>
                          </w:p>
                          <w:p>
                            <w:pPr>
                              <w:pStyle w:val="Contenudecadre"/>
                              <w:overflowPunct w:val="false"/>
                              <w:spacing w:lineRule="auto" w:line="240" w:before="0" w:after="0"/>
                              <w:jc w:val="both"/>
                              <w:rPr>
                                <w:b/>
                                <w:b/>
                                <w:bCs/>
                              </w:rPr>
                            </w:pPr>
                            <w:r>
                              <w:rPr>
                                <w:b w:val="false"/>
                                <w:bCs w:val="false"/>
                                <w:u w:val="single"/>
                              </w:rPr>
                              <w:t>Pour le fonds de modernisation aéronautique</w:t>
                            </w:r>
                            <w:r>
                              <w:rPr>
                                <w:b w:val="false"/>
                                <w:bCs w:val="false"/>
                              </w:rPr>
                              <w:t> : Mecasem (Ostwald)</w:t>
                            </w:r>
                          </w:p>
                          <w:p>
                            <w:pPr>
                              <w:pStyle w:val="Contenudecadre"/>
                              <w:overflowPunct w:val="false"/>
                              <w:spacing w:lineRule="auto" w:line="240" w:before="0" w:after="0"/>
                              <w:jc w:val="both"/>
                              <w:rPr>
                                <w:b/>
                                <w:b/>
                                <w:bCs/>
                              </w:rPr>
                            </w:pPr>
                            <w:r>
                              <w:rPr>
                                <w:b w:val="false"/>
                                <w:bCs w:val="false"/>
                                <w:u w:val="single"/>
                              </w:rPr>
                              <w:t>Pour le fonds de soutien d’urgence aux plastiques recyclés </w:t>
                            </w:r>
                            <w:r>
                              <w:rPr>
                                <w:b w:val="false"/>
                                <w:bCs w:val="false"/>
                              </w:rPr>
                              <w:t>: Geboplast (Lutzelhouse), Aliplast (La Wantzenau)</w:t>
                            </w:r>
                          </w:p>
                          <w:p>
                            <w:pPr>
                              <w:pStyle w:val="Contenudecadre"/>
                              <w:overflowPunct w:val="false"/>
                              <w:spacing w:lineRule="auto" w:line="240" w:before="0" w:after="0"/>
                              <w:jc w:val="both"/>
                              <w:rPr>
                                <w:b/>
                                <w:b/>
                                <w:bCs/>
                              </w:rPr>
                            </w:pPr>
                            <w:r>
                              <w:rPr>
                                <w:b w:val="false"/>
                                <w:bCs w:val="false"/>
                                <w:u w:val="single"/>
                              </w:rPr>
                              <w:t>Pour le fonds décarbonation / chaleur biomasse </w:t>
                            </w:r>
                            <w:r>
                              <w:rPr>
                                <w:b w:val="false"/>
                                <w:bCs w:val="false"/>
                              </w:rPr>
                              <w:t>: Kronenbourg Supply Company SAS (Obernai), Scierie et Caisserie de Steinbourg (Steinbourg)</w:t>
                            </w:r>
                          </w:p>
                          <w:p>
                            <w:pPr>
                              <w:pStyle w:val="Contenudecadre"/>
                              <w:overflowPunct w:val="false"/>
                              <w:spacing w:lineRule="auto" w:line="240" w:before="0" w:after="0"/>
                              <w:jc w:val="both"/>
                              <w:rPr>
                                <w:b w:val="false"/>
                                <w:b w:val="false"/>
                                <w:bCs w:val="false"/>
                              </w:rPr>
                            </w:pPr>
                            <w:r>
                              <w:rPr>
                                <w:b w:val="false"/>
                                <w:bCs w:val="false"/>
                              </w:rPr>
                            </w:r>
                          </w:p>
                          <w:p>
                            <w:pPr>
                              <w:pStyle w:val="Contenudecadre"/>
                              <w:overflowPunct w:val="false"/>
                              <w:spacing w:lineRule="auto" w:line="240" w:before="0" w:after="0"/>
                              <w:jc w:val="both"/>
                              <w:rPr>
                                <w:b/>
                                <w:b/>
                                <w:bCs/>
                              </w:rPr>
                            </w:pPr>
                            <w:r>
                              <w:rPr>
                                <w:b w:val="false"/>
                                <w:bCs w:val="false"/>
                              </w:rPr>
                              <w:t xml:space="preserve">Un focus particulier sera fait chaque mois sur l’une de ces entreprises. </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65pt;height:658.9pt">
                <w10:wrap type="square"/>
                <v:fill o:detectmouseclick="t" on="false"/>
                <v:stroke color="black" joinstyle="round" endcap="flat"/>
                <v:textbox>
                  <w:txbxContent>
                    <w:p>
                      <w:pPr>
                        <w:pStyle w:val="Contenudecadre"/>
                        <w:overflowPunct w:val="false"/>
                        <w:spacing w:lineRule="auto" w:line="240" w:before="0" w:after="0"/>
                        <w:jc w:val="both"/>
                        <w:rPr/>
                      </w:pPr>
                      <w:r>
                        <w:rPr>
                          <w:rFonts w:eastAsia="Calibri" w:cs="" w:cstheme="minorBidi" w:eastAsiaTheme="minorHAnsi"/>
                          <w:b/>
                          <w:bCs/>
                          <w:color w:val="auto"/>
                        </w:rPr>
                        <w:t>Commentaires généraux :</w:t>
                      </w:r>
                    </w:p>
                    <w:p>
                      <w:pPr>
                        <w:pStyle w:val="Contenudecadre"/>
                        <w:overflowPunct w:val="false"/>
                        <w:spacing w:lineRule="auto" w:line="240" w:before="0" w:after="0"/>
                        <w:jc w:val="both"/>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pPr>
                      <w:r>
                        <w:rPr/>
                        <w:t>Plus de 88,9M€ de crédits ont bénéficié au département du Bas-Rhin pour le pilier écologie.</w:t>
                      </w:r>
                    </w:p>
                    <w:p>
                      <w:pPr>
                        <w:pStyle w:val="Contenudecadre"/>
                        <w:overflowPunct w:val="false"/>
                        <w:spacing w:lineRule="auto" w:line="240" w:before="0" w:after="0"/>
                        <w:jc w:val="both"/>
                        <w:rPr/>
                      </w:pPr>
                      <w:r>
                        <w:rPr/>
                        <w:t xml:space="preserve">Il convient de noter : </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b/>
                          <w:bCs/>
                        </w:rPr>
                        <w:t>- les aides aux collectivités : 31,2M€</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t>Dans le Bas-Rhin, la DSIL exceptionnelle représente 47 projets subventionnés pour 4 761 295€ en 2020 et 77 projets subventionnés pour 8 507 448€ en 2021</w:t>
                      </w:r>
                    </w:p>
                    <w:p>
                      <w:pPr>
                        <w:pStyle w:val="Contenudecadre"/>
                        <w:overflowPunct w:val="false"/>
                        <w:spacing w:lineRule="auto" w:line="240" w:before="0" w:after="0"/>
                        <w:jc w:val="both"/>
                        <w:rPr/>
                      </w:pPr>
                      <w:r>
                        <w:rPr/>
                        <w:t>La DSIL rénovation 2021 visant à financer des projets de rénovation thermique des bâtiments communaux a permis de subventionner 90 projets pour 9 382 530€</w:t>
                      </w:r>
                    </w:p>
                    <w:p>
                      <w:pPr>
                        <w:pStyle w:val="Contenudecadre"/>
                        <w:overflowPunct w:val="false"/>
                        <w:spacing w:lineRule="auto" w:line="240" w:before="0" w:after="0"/>
                        <w:jc w:val="both"/>
                        <w:rPr/>
                      </w:pPr>
                      <w:r>
                        <w:rPr/>
                        <w:t>La DSID rénovation 2021 qui concerne la rénovation énergétique des bâtiments départementaux a permis de financer 10 projets pour 8 576 605€</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b/>
                          <w:bCs/>
                        </w:rPr>
                        <w:t>- fonds de transition écologique :</w:t>
                      </w:r>
                    </w:p>
                    <w:p>
                      <w:pPr>
                        <w:pStyle w:val="Contenudecadre"/>
                        <w:overflowPunct w:val="false"/>
                        <w:spacing w:lineRule="auto" w:line="240" w:before="0" w:after="0"/>
                        <w:jc w:val="both"/>
                        <w:rPr/>
                      </w:pPr>
                      <w:r>
                        <w:rPr/>
                        <w:t>L’aménagement d’ateliers pour le public du théâtre du Maillon (Strasbourg) et du pôle européen de production, dans une démarche éco-responsable, pour une somme de 40 000€.</w:t>
                      </w:r>
                    </w:p>
                    <w:p>
                      <w:pPr>
                        <w:pStyle w:val="Contenudecadre"/>
                        <w:overflowPunct w:val="false"/>
                        <w:spacing w:lineRule="auto" w:line="240" w:before="0" w:after="0"/>
                        <w:jc w:val="both"/>
                        <w:rPr/>
                      </w:pPr>
                      <w:r>
                        <w:rPr/>
                        <w:t>Le renouvellement du matériel scénique et l’aménagement du théâtre de Hautepierre (Strasbourg, dans une démarche éco-responsable, pour une somme de 90 000€</w:t>
                      </w:r>
                    </w:p>
                    <w:p>
                      <w:pPr>
                        <w:pStyle w:val="Contenudecadre"/>
                        <w:overflowPunct w:val="false"/>
                        <w:spacing w:lineRule="auto" w:line="240" w:before="0" w:after="0"/>
                        <w:jc w:val="both"/>
                        <w:rPr/>
                      </w:pPr>
                      <w:r>
                        <w:rPr/>
                        <w:t>La mise aux nomes BBC et éco-responsable des réserves des FRAC Champagne-Ardenne, Lorraine et Alsace (Reims, Metz et Sélestat pour un montant de 670 000€.</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b/>
                          <w:b/>
                          <w:bCs/>
                        </w:rPr>
                      </w:pPr>
                      <w:r>
                        <w:rPr>
                          <w:b/>
                          <w:bCs/>
                        </w:rPr>
                        <w:t>- Quartiers fertiles :</w:t>
                      </w:r>
                    </w:p>
                    <w:p>
                      <w:pPr>
                        <w:pStyle w:val="Contenudecadre"/>
                        <w:overflowPunct w:val="false"/>
                        <w:spacing w:lineRule="auto" w:line="240" w:before="0" w:after="0"/>
                        <w:jc w:val="both"/>
                        <w:rPr/>
                      </w:pPr>
                      <w:r>
                        <w:rPr/>
                        <w:t>L’Eurométropole de Strasbourg a été sélectionnée dans le cadre de la deuxième tranche de l’AAP Quartiers fertiles le 16 avril 2021 pour le projet « Cités fertilesé qui vise à structurer l’agriculture urbaine sur 5 QPV : Neuhof-Meinau, Elsau, Hautepierre, Cronenbourg et Quartiers Ouest. Le projet a bénéficié d’un financement de 182 000€</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b/>
                          <w:b/>
                          <w:bCs/>
                        </w:rPr>
                      </w:pPr>
                      <w:r>
                        <w:rPr>
                          <w:b/>
                          <w:bCs/>
                        </w:rPr>
                        <w:t>- Fonds de soutien à l’émergence de projets de tourisme durable :</w:t>
                      </w:r>
                    </w:p>
                    <w:p>
                      <w:pPr>
                        <w:pStyle w:val="Contenudecadre"/>
                        <w:overflowPunct w:val="false"/>
                        <w:spacing w:lineRule="auto" w:line="240" w:before="0" w:after="0"/>
                        <w:jc w:val="both"/>
                        <w:rPr/>
                      </w:pPr>
                      <w:r>
                        <w:rPr/>
                        <w:t xml:space="preserve">16 000€ ont été attribués par l’ADEME à la CCI Alsace pour l’accompagnement de 18 structures.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b/>
                          <w:b/>
                          <w:bCs/>
                        </w:rPr>
                      </w:pPr>
                      <w:r>
                        <w:rPr>
                          <w:b/>
                          <w:bCs/>
                        </w:rPr>
                        <w:t xml:space="preserve">- Appels à projets : </w:t>
                      </w:r>
                      <w:r>
                        <w:rPr>
                          <w:b w:val="false"/>
                          <w:bCs w:val="false"/>
                        </w:rPr>
                        <w:t>8 entreprises lauréates pour plus de 8,9M€</w:t>
                      </w:r>
                    </w:p>
                    <w:p>
                      <w:pPr>
                        <w:pStyle w:val="Contenudecadre"/>
                        <w:overflowPunct w:val="false"/>
                        <w:spacing w:lineRule="auto" w:line="240" w:before="0" w:after="0"/>
                        <w:jc w:val="both"/>
                        <w:rPr>
                          <w:b/>
                          <w:b/>
                          <w:bCs/>
                        </w:rPr>
                      </w:pPr>
                      <w:r>
                        <w:rPr>
                          <w:b w:val="false"/>
                          <w:bCs w:val="false"/>
                          <w:u w:val="single"/>
                        </w:rPr>
                        <w:t>Pour le fonds de modernisation automobile</w:t>
                      </w:r>
                      <w:r>
                        <w:rPr>
                          <w:b w:val="false"/>
                          <w:bCs w:val="false"/>
                        </w:rPr>
                        <w:t> : Quiri et Cie (Duttlenheim), Schaeffler France SAS (Haguenau) et L&amp;L Products (Altorf)</w:t>
                      </w:r>
                    </w:p>
                    <w:p>
                      <w:pPr>
                        <w:pStyle w:val="Contenudecadre"/>
                        <w:overflowPunct w:val="false"/>
                        <w:spacing w:lineRule="auto" w:line="240" w:before="0" w:after="0"/>
                        <w:jc w:val="both"/>
                        <w:rPr>
                          <w:b/>
                          <w:b/>
                          <w:bCs/>
                        </w:rPr>
                      </w:pPr>
                      <w:r>
                        <w:rPr>
                          <w:b w:val="false"/>
                          <w:bCs w:val="false"/>
                          <w:u w:val="single"/>
                        </w:rPr>
                        <w:t>Pour le fonds de modernisation aéronautique</w:t>
                      </w:r>
                      <w:r>
                        <w:rPr>
                          <w:b w:val="false"/>
                          <w:bCs w:val="false"/>
                        </w:rPr>
                        <w:t> : Mecasem (Ostwald)</w:t>
                      </w:r>
                    </w:p>
                    <w:p>
                      <w:pPr>
                        <w:pStyle w:val="Contenudecadre"/>
                        <w:overflowPunct w:val="false"/>
                        <w:spacing w:lineRule="auto" w:line="240" w:before="0" w:after="0"/>
                        <w:jc w:val="both"/>
                        <w:rPr>
                          <w:b/>
                          <w:b/>
                          <w:bCs/>
                        </w:rPr>
                      </w:pPr>
                      <w:r>
                        <w:rPr>
                          <w:b w:val="false"/>
                          <w:bCs w:val="false"/>
                          <w:u w:val="single"/>
                        </w:rPr>
                        <w:t>Pour le fonds de soutien d’urgence aux plastiques recyclés </w:t>
                      </w:r>
                      <w:r>
                        <w:rPr>
                          <w:b w:val="false"/>
                          <w:bCs w:val="false"/>
                        </w:rPr>
                        <w:t>: Geboplast (Lutzelhouse), Aliplast (La Wantzenau)</w:t>
                      </w:r>
                    </w:p>
                    <w:p>
                      <w:pPr>
                        <w:pStyle w:val="Contenudecadre"/>
                        <w:overflowPunct w:val="false"/>
                        <w:spacing w:lineRule="auto" w:line="240" w:before="0" w:after="0"/>
                        <w:jc w:val="both"/>
                        <w:rPr>
                          <w:b/>
                          <w:b/>
                          <w:bCs/>
                        </w:rPr>
                      </w:pPr>
                      <w:r>
                        <w:rPr>
                          <w:b w:val="false"/>
                          <w:bCs w:val="false"/>
                          <w:u w:val="single"/>
                        </w:rPr>
                        <w:t>Pour le fonds décarbonation / chaleur biomasse </w:t>
                      </w:r>
                      <w:r>
                        <w:rPr>
                          <w:b w:val="false"/>
                          <w:bCs w:val="false"/>
                        </w:rPr>
                        <w:t>: Kronenbourg Supply Company SAS (Obernai), Scierie et Caisserie de Steinbourg (Steinbourg)</w:t>
                      </w:r>
                    </w:p>
                    <w:p>
                      <w:pPr>
                        <w:pStyle w:val="Contenudecadre"/>
                        <w:overflowPunct w:val="false"/>
                        <w:spacing w:lineRule="auto" w:line="240" w:before="0" w:after="0"/>
                        <w:jc w:val="both"/>
                        <w:rPr>
                          <w:b w:val="false"/>
                          <w:b w:val="false"/>
                          <w:bCs w:val="false"/>
                        </w:rPr>
                      </w:pPr>
                      <w:r>
                        <w:rPr>
                          <w:b w:val="false"/>
                          <w:bCs w:val="false"/>
                        </w:rPr>
                      </w:r>
                    </w:p>
                    <w:p>
                      <w:pPr>
                        <w:pStyle w:val="Contenudecadre"/>
                        <w:overflowPunct w:val="false"/>
                        <w:spacing w:lineRule="auto" w:line="240" w:before="0" w:after="0"/>
                        <w:jc w:val="both"/>
                        <w:rPr>
                          <w:b/>
                          <w:b/>
                          <w:bCs/>
                        </w:rPr>
                      </w:pPr>
                      <w:r>
                        <w:rPr>
                          <w:b w:val="false"/>
                          <w:bCs w:val="false"/>
                        </w:rPr>
                        <w:t xml:space="preserve">Un focus particulier sera fait chaque mois sur l’une de ces entreprises. </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-913765</wp:posOffset>
                </wp:positionH>
                <wp:positionV relativeFrom="paragraph">
                  <wp:posOffset>9001125</wp:posOffset>
                </wp:positionV>
                <wp:extent cx="7527290" cy="139065"/>
                <wp:effectExtent l="0" t="0" r="0" b="0"/>
                <wp:wrapNone/>
                <wp:docPr id="3"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71.95pt;margin-top:708.7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v:textbox>
              </v:rect>
            </w:pict>
          </mc:Fallback>
        </mc:AlternateContent>
      </w:r>
    </w:p>
    <w:p>
      <w:pPr>
        <w:pStyle w:val="Normal"/>
        <w:widowControl/>
        <w:bidi w:val="0"/>
        <w:spacing w:lineRule="auto" w:line="259" w:before="0" w:after="160"/>
        <w:jc w:val="center"/>
        <w:rPr/>
      </w:pPr>
      <w:r>
        <w:rPr>
          <w:rFonts w:cs="Arial" w:ascii="Arial" w:hAnsi="Arial"/>
          <w:b/>
          <w:bCs/>
          <w:sz w:val="56"/>
          <w:szCs w:val="56"/>
        </w:rPr>
        <w:t>Volet : Ecologie</w:t>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4.3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8"/>
        <w:gridCol w:w="1434"/>
        <w:gridCol w:w="1882"/>
        <w:gridCol w:w="1883"/>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8"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8"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8"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8"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r>
              <w:rPr>
                <w:b/>
                <w:bCs/>
                <w:sz w:val="20"/>
                <w:szCs w:val="20"/>
              </w:rPr>
              <w:t>: Grand Est</w:t>
            </w:r>
            <w:bookmarkEnd w:id="0"/>
          </w:p>
        </w:tc>
      </w:tr>
      <w:tr>
        <w:trPr>
          <w:trHeight w:val="450"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18.8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134.8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10046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4497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11.1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86.2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6022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2415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46.3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36.4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1680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750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26.7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984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194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4715" cy="2425700"/>
                <wp:effectExtent l="0" t="0" r="0" b="0"/>
                <wp:wrapNone/>
                <wp:docPr id="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48880" cy="139065"/>
                <wp:effectExtent l="0" t="0" r="0" b="0"/>
                <wp:wrapNone/>
                <wp:docPr id="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4715" cy="2651760"/>
                <wp:effectExtent l="0" t="0" r="0" b="0"/>
                <wp:wrapNone/>
                <wp:docPr id="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2722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r>
              <w:rPr>
                <w:b/>
                <w:bCs/>
                <w:sz w:val="20"/>
                <w:szCs w:val="20"/>
              </w:rPr>
              <w:t>: Grand Est</w:t>
            </w:r>
            <w:bookmarkEnd w:id="1"/>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10705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9322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7974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2722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2419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2047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4715" cy="2425700"/>
                <wp:effectExtent l="0" t="0" r="0" b="0"/>
                <wp:wrapNone/>
                <wp:docPr id="1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48880" cy="139065"/>
                <wp:effectExtent l="0" t="0" r="0" b="0"/>
                <wp:wrapNone/>
                <wp:docPr id="1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4715" cy="2651760"/>
                <wp:effectExtent l="0" t="0" r="0" b="0"/>
                <wp:wrapNone/>
                <wp:docPr id="1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r>
              <w:rPr>
                <w:b/>
                <w:bCs/>
                <w:sz w:val="20"/>
                <w:szCs w:val="20"/>
              </w:rPr>
              <w:t>: Grand Est</w:t>
            </w:r>
            <w:bookmarkEnd w:id="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4715" cy="2425700"/>
                <wp:effectExtent l="0" t="0" r="0" b="0"/>
                <wp:wrapNone/>
                <wp:docPr id="1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8880" cy="139065"/>
                <wp:effectExtent l="0" t="0" r="0" b="0"/>
                <wp:wrapNone/>
                <wp:docPr id="1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4715" cy="2651760"/>
                <wp:effectExtent l="0" t="0" r="0" b="0"/>
                <wp:wrapNone/>
                <wp:docPr id="1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r>
              <w:rPr>
                <w:b/>
                <w:bCs/>
                <w:sz w:val="20"/>
                <w:szCs w:val="20"/>
              </w:rPr>
              <w:t>: Grand Est</w:t>
            </w:r>
            <w:bookmarkEnd w:id="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4715" cy="2425700"/>
                <wp:effectExtent l="0" t="0" r="0" b="0"/>
                <wp:wrapNone/>
                <wp:docPr id="2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8880" cy="139065"/>
                <wp:effectExtent l="0" t="0" r="0" b="0"/>
                <wp:wrapNone/>
                <wp:docPr id="2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4715" cy="2651760"/>
                <wp:effectExtent l="0" t="0" r="0" b="0"/>
                <wp:wrapNone/>
                <wp:docPr id="2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Dans le secteur de l’automobile, L&amp;L Products possède une expertise unique dans les domaines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de l’étanchéité, de l’acoustique, de la réduction des vibrations, du renfort structural et des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composites.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L’objectif du projet est de produire sur le site d’Altorf des nouvelles technologies de mousses,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qui participent à l’allégement des véhicules (électriques, hybrides et thermiques) sans ou à très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faible surcoût par rapport aux technologies traditionnelles, ainsi qu’au renforcement et à</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l’amélioration des performances thermiques de bacs batteries. Cette solution innovante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contribue à la réduction d’émissions de gaz à effet de serre via la réduction de poids des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structures et à l’amélioration des technologies électriques tout en prenant en compte la</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composante économique. Ce projet permettra également de produire des nouvelles lignes de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produits sur le site d’Altorf, et par conséquent d’accroitre et de diversifier l’activité du site.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Dans le secteur de l’automobile, L&amp;L Products possède une expertise unique dans les domaines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de l’étanchéité, de l’acoustique, de la réduction des vibrations, du renfort structural et des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composites.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L’objectif du projet est de produire sur le site d’Altorf des nouvelles technologies de mousses,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qui participent à l’allégement des véhicules (électriques, hybrides et thermiques) sans ou à très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faible surcoût par rapport aux technologies traditionnelles, ainsi qu’au renforcement et à</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l’amélioration des performances thermiques de bacs batteries. Cette solution innovante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contribue à la réduction d’émissions de gaz à effet de serre via la réduction de poids des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structures et à l’amélioration des technologies électriques tout en prenant en compte la</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composante économique. Ce projet permettra également de produire des nouvelles lignes de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produits sur le site d’Altorf, et par conséquent d’accroitre et de diversifier l’activité du site.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3252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r>
              <w:rPr>
                <w:b/>
                <w:bCs/>
                <w:sz w:val="20"/>
                <w:szCs w:val="20"/>
              </w:rPr>
              <w:t>: Grand Est</w:t>
            </w:r>
            <w:bookmarkEnd w:id="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14322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13580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12800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3252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3101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2889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4715" cy="2425700"/>
                <wp:effectExtent l="0" t="0" r="0" b="0"/>
                <wp:wrapNone/>
                <wp:docPr id="2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8880" cy="139065"/>
                <wp:effectExtent l="0" t="0" r="0" b="0"/>
                <wp:wrapNone/>
                <wp:docPr id="2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4715" cy="2651760"/>
                <wp:effectExtent l="0" t="0" r="0" b="0"/>
                <wp:wrapNone/>
                <wp:docPr id="2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r>
              <w:rPr>
                <w:b/>
                <w:bCs/>
                <w:sz w:val="20"/>
                <w:szCs w:val="20"/>
              </w:rPr>
              <w:t>: Grand Est</w:t>
            </w:r>
            <w:bookmarkEnd w:id="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4715" cy="2425700"/>
                <wp:effectExtent l="0" t="0" r="0" b="0"/>
                <wp:wrapNone/>
                <wp:docPr id="30"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8880" cy="139065"/>
                <wp:effectExtent l="0" t="0" r="0" b="0"/>
                <wp:wrapNone/>
                <wp:docPr id="31"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4715" cy="2651760"/>
                <wp:effectExtent l="0" t="0" r="0" b="0"/>
                <wp:wrapNone/>
                <wp:docPr id="33"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r>
              <w:rPr>
                <w:b/>
                <w:bCs/>
                <w:sz w:val="20"/>
                <w:szCs w:val="20"/>
              </w:rPr>
              <w:t>: Grand Est</w:t>
            </w:r>
            <w:bookmarkEnd w:id="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4715" cy="2425700"/>
                <wp:effectExtent l="0" t="0" r="0" b="0"/>
                <wp:wrapNone/>
                <wp:docPr id="35"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8880" cy="139065"/>
                <wp:effectExtent l="0" t="0" r="0" b="0"/>
                <wp:wrapNone/>
                <wp:docPr id="36"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4715" cy="2651760"/>
                <wp:effectExtent l="0" t="0" r="0" b="0"/>
                <wp:wrapNone/>
                <wp:docPr id="38"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Direction Générale de l'Aviation Civile (Direction de la sécurité de l'aviation civile Nord Est)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va procéder au regroupement de certains de ses services dans un bâtiment unique sur le site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de l'aéroport d'Entzheim à Strasbourg pour 4,8 M€. Cette opération de rénovation énergétique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entraîne une réhabilitation lourde de l'ancien bloc technique vacant.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Théâtre national de Strasbourg va engager une importante opération de rénovation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énergétique du théâtre pour un montant de 1, 8 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résidence universitaire de la Somme à Strasbourg, gérée par le centre régional des oeuvres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universitaires et scolaires va bénéficier d'une rénovation importante grâce à France Relance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rénovation énergétique et restructuration complète des locaux pour un montant de 7,5 M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Direction Générale de l'Aviation Civile (Direction de la sécurité de l'aviation civile Nord Est)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va procéder au regroupement de certains de ses services dans un bâtiment unique sur le site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de l'aéroport d'Entzheim à Strasbourg pour 4,8 M€. Cette opération de rénovation énergétique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entraîne une réhabilitation lourde de l'ancien bloc technique vacant.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Théâtre national de Strasbourg va engager une importante opération de rénovation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énergétique du théâtre pour un montant de 1, 8 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résidence universitaire de la Somme à Strasbourg, gérée par le centre régional des oeuvres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universitaires et scolaires va bénéficier d'une rénovation importante grâce à France Relance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rénovation énergétique et restructuration complète des locaux pour un montant de 7,5 M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widowControl/>
        <w:bidi w:val="0"/>
        <w:spacing w:lineRule="auto" w:line="259" w:before="0" w:after="160"/>
        <w:jc w:val="center"/>
        <w:rPr>
          <w:rFonts w:ascii="Arial" w:hAnsi="Arial" w:cs="Arial"/>
          <w:b/>
          <w:b/>
          <w:bCs/>
          <w:sz w:val="56"/>
          <w:szCs w:val="56"/>
        </w:rPr>
      </w:pPr>
      <w:r>
        <w:rPr>
          <w:rFonts w:cs="Arial" w:ascii="Arial" w:hAnsi="Arial"/>
          <w:b/>
          <w:bCs/>
          <w:sz w:val="56"/>
          <w:szCs w:val="56"/>
        </w:rPr>
      </w:r>
    </w:p>
    <w:p>
      <w:pPr>
        <w:pStyle w:val="Normal"/>
        <w:widowControl/>
        <w:bidi w:val="0"/>
        <w:spacing w:lineRule="auto" w:line="259" w:before="0" w:after="160"/>
        <w:jc w:val="center"/>
        <w:rPr>
          <w:rFonts w:ascii="Arial" w:hAnsi="Arial" w:cs="Arial"/>
          <w:b/>
          <w:b/>
          <w:bCs/>
          <w:sz w:val="56"/>
          <w:szCs w:val="56"/>
        </w:rPr>
      </w:pPr>
      <w:r>
        <w:rPr>
          <w:rFonts w:cs="Arial" w:ascii="Arial" w:hAnsi="Arial"/>
          <w:b/>
          <w:bCs/>
          <w:sz w:val="56"/>
          <w:szCs w:val="56"/>
        </w:rPr>
        <w:t>Volet : Compétitivité</w:t>
      </w:r>
    </w:p>
    <w:p>
      <w:pPr>
        <w:pStyle w:val="Normal"/>
        <w:widowControl/>
        <w:bidi w:val="0"/>
        <w:spacing w:lineRule="auto" w:line="259" w:before="0" w:after="160"/>
        <w:jc w:val="center"/>
        <w:rPr>
          <w:rFonts w:ascii="Arial" w:hAnsi="Arial" w:cs="Arial"/>
          <w:b/>
          <w:b/>
          <w:bCs/>
          <w:sz w:val="56"/>
          <w:szCs w:val="56"/>
        </w:rPr>
      </w:pPr>
      <w:r>
        <w:rPr>
          <w:rFonts w:cs="Arial" w:ascii="Arial" w:hAnsi="Arial"/>
          <w:b/>
          <w:bCs/>
          <w:sz w:val="56"/>
          <w:szCs w:val="56"/>
        </w:rP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100965</wp:posOffset>
                </wp:positionV>
                <wp:extent cx="6080125" cy="7473950"/>
                <wp:effectExtent l="0" t="0" r="0" b="0"/>
                <wp:wrapNone/>
                <wp:docPr id="40" name="Forme1"/>
                <a:graphic xmlns:a="http://schemas.openxmlformats.org/drawingml/2006/main">
                  <a:graphicData uri="http://schemas.microsoft.com/office/word/2010/wordprocessingShape">
                    <wps:wsp>
                      <wps:cNvSpPr/>
                      <wps:spPr>
                        <a:xfrm>
                          <a:off x="0" y="0"/>
                          <a:ext cx="6079320" cy="74732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jc w:val="both"/>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Plus de 208M€ de crédits ont bénéficié au département du Bas-Rhin pour le pilier compétitivité.</w:t>
                            </w:r>
                          </w:p>
                          <w:p>
                            <w:pPr>
                              <w:pStyle w:val="Contenudecadre"/>
                              <w:overflowPunct w:val="false"/>
                              <w:spacing w:lineRule="auto" w:line="240" w:before="0" w:after="0"/>
                              <w:jc w:val="both"/>
                              <w:rPr/>
                            </w:pPr>
                            <w:r>
                              <w:rPr/>
                              <w:br/>
                              <w:t>En complément des éléments développés ci-après</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b/>
                                <w:bCs/>
                              </w:rPr>
                              <w:t xml:space="preserve">Baisse des impôts de production : </w:t>
                            </w:r>
                            <w:r>
                              <w:rPr/>
                              <w:t>Dans le Bas-Rhin, 13 056 entreprises vont bénéficier, au cours de l’année 2021, de la baisse des impôts de production, soit un gain de 201 400 764€</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b/>
                                <w:bCs/>
                              </w:rPr>
                              <w:t>Appels à projet pour les entreprises soutien à l’investissement industriel soutien à l’investissement aux secteurs stratégiques, guichet du futur :</w:t>
                            </w:r>
                            <w:r>
                              <w:rPr/>
                              <w:t xml:space="preserve"> 12 entreprises lauréates pour plus de 7 millions d’euros</w:t>
                            </w:r>
                          </w:p>
                          <w:p>
                            <w:pPr>
                              <w:pStyle w:val="Contenudecadre"/>
                              <w:overflowPunct w:val="false"/>
                              <w:spacing w:lineRule="auto" w:line="240" w:before="0" w:after="0"/>
                              <w:jc w:val="both"/>
                              <w:rPr/>
                            </w:pPr>
                            <w:r>
                              <w:rPr/>
                            </w:r>
                          </w:p>
                          <w:p>
                            <w:pPr>
                              <w:pStyle w:val="Corpsdetexte"/>
                              <w:numPr>
                                <w:ilvl w:val="0"/>
                                <w:numId w:val="1"/>
                              </w:numPr>
                              <w:jc w:val="both"/>
                              <w:rPr/>
                            </w:pPr>
                            <w:r>
                              <w:rPr>
                                <w:rStyle w:val="Policepardfaut"/>
                                <w:iCs/>
                                <w:sz w:val="22"/>
                                <w:szCs w:val="22"/>
                                <w:u w:val="single"/>
                                <w:lang w:val="fr-FR"/>
                              </w:rPr>
                              <w:t>Pour l'appel à projet soutien à l'investissement industriel dans les territoires :</w:t>
                            </w:r>
                          </w:p>
                          <w:p>
                            <w:pPr>
                              <w:pStyle w:val="Corpsdetexte"/>
                              <w:jc w:val="both"/>
                              <w:rPr/>
                            </w:pPr>
                            <w:r>
                              <w:rPr>
                                <w:rStyle w:val="Policepardfaut"/>
                                <w:iCs/>
                                <w:sz w:val="22"/>
                                <w:szCs w:val="22"/>
                                <w:lang w:val="fr-FR"/>
                              </w:rPr>
                              <w:t>Les Charcutiers d'Alsace (Hoerdt), Lemaitre Sécurité (Val de Moder), Sapronit (Wisches), Les Grands Chais de France (Petersbach), PHARMASTER</w:t>
                            </w:r>
                            <w:r>
                              <w:rPr>
                                <w:rStyle w:val="Policepardfaut"/>
                                <w:iCs/>
                                <w:color w:val="000000"/>
                                <w:sz w:val="22"/>
                                <w:szCs w:val="22"/>
                                <w:lang w:val="fr-FR"/>
                              </w:rPr>
                              <w:t xml:space="preserve"> + (Erstein), Burkert (Triembach-Au-Val), Numalliance (Saverne), Voltec Solar (Dinsheim-Sur-Bruche), SOCIETE NOUVELLE SOTRALENTZ CONSTRUCTION (Drulingen) et </w:t>
                            </w:r>
                            <w:r>
                              <w:rPr>
                                <w:rStyle w:val="Policepardfaut"/>
                                <w:b w:val="false"/>
                                <w:i w:val="false"/>
                                <w:iCs/>
                                <w:strike w:val="false"/>
                                <w:dstrike w:val="false"/>
                                <w:outline w:val="false"/>
                                <w:shadow w:val="false"/>
                                <w:color w:val="000000"/>
                                <w:sz w:val="22"/>
                                <w:szCs w:val="22"/>
                                <w:u w:val="none"/>
                                <w:em w:val="none"/>
                                <w:lang w:val="fr-FR"/>
                              </w:rPr>
                              <w:t>CPK PRODUCTION STRASBOURG (Strasbourg)</w:t>
                            </w:r>
                          </w:p>
                          <w:p>
                            <w:pPr>
                              <w:pStyle w:val="Corpsdetexte"/>
                              <w:numPr>
                                <w:ilvl w:val="0"/>
                                <w:numId w:val="1"/>
                              </w:numPr>
                              <w:jc w:val="both"/>
                              <w:rPr/>
                            </w:pPr>
                            <w:r>
                              <w:rPr>
                                <w:rStyle w:val="Policepardfaut"/>
                                <w:iCs/>
                                <w:sz w:val="22"/>
                                <w:szCs w:val="22"/>
                                <w:u w:val="single"/>
                                <w:lang w:val="fr-FR"/>
                              </w:rPr>
                              <w:t>Pour le fonds de soutien à l’investissement aux secteurs stratégiques </w:t>
                            </w:r>
                            <w:r>
                              <w:rPr>
                                <w:rStyle w:val="Policepardfaut"/>
                                <w:iCs/>
                                <w:sz w:val="22"/>
                                <w:szCs w:val="22"/>
                                <w:lang w:val="fr-FR"/>
                              </w:rPr>
                              <w:t xml:space="preserve">: </w:t>
                            </w:r>
                          </w:p>
                          <w:p>
                            <w:pPr>
                              <w:pStyle w:val="Corpsdetexte"/>
                              <w:jc w:val="both"/>
                              <w:rPr/>
                            </w:pPr>
                            <w:r>
                              <w:rPr>
                                <w:rStyle w:val="Policepardfaut"/>
                                <w:iCs/>
                                <w:sz w:val="22"/>
                                <w:szCs w:val="22"/>
                                <w:lang w:val="fr-FR"/>
                              </w:rPr>
                              <w:t>Proto-Electronics (Rosheim), 2CRSi (Strasbourg) pour le secteur électronique et Biosynex (Illkirch-Graffesntaden) pour le secteur de la santé.</w:t>
                            </w:r>
                          </w:p>
                          <w:p>
                            <w:pPr>
                              <w:pStyle w:val="Corpsdetexte"/>
                              <w:numPr>
                                <w:ilvl w:val="0"/>
                                <w:numId w:val="1"/>
                              </w:numPr>
                              <w:jc w:val="both"/>
                              <w:rPr/>
                            </w:pPr>
                            <w:r>
                              <w:rPr>
                                <w:rStyle w:val="Policepardfaut"/>
                                <w:iCs/>
                                <w:sz w:val="22"/>
                                <w:szCs w:val="22"/>
                                <w:u w:val="single"/>
                                <w:lang w:val="fr-FR"/>
                              </w:rPr>
                              <w:t>Pour le guichet du futur :</w:t>
                            </w:r>
                          </w:p>
                          <w:p>
                            <w:pPr>
                              <w:pStyle w:val="Corpsdetexte"/>
                              <w:jc w:val="both"/>
                              <w:rPr/>
                            </w:pPr>
                            <w:r>
                              <w:rPr>
                                <w:rStyle w:val="Policepardfaut"/>
                                <w:iCs/>
                                <w:sz w:val="22"/>
                                <w:szCs w:val="22"/>
                                <w:lang w:val="fr-FR"/>
                              </w:rPr>
                              <w:t>Clestra Hauserman (Illkirch-Graffenstaden), Mecanique générale métallisation (Hoenheim), Wanzl (Sélestat) et Mecanob (Oberhoffen-sur-Moder).</w:t>
                            </w:r>
                          </w:p>
                          <w:p>
                            <w:pPr>
                              <w:pStyle w:val="Corpsdetexte"/>
                              <w:overflowPunct w:val="false"/>
                              <w:spacing w:lineRule="auto" w:line="240" w:before="0" w:after="0"/>
                              <w:jc w:val="both"/>
                              <w:rPr/>
                            </w:pPr>
                            <w:r>
                              <w:rPr/>
                              <w:t>Un focus sera fait chaque mois sur l’une de ces entreprises.</w:t>
                            </w:r>
                          </w:p>
                          <w:p>
                            <w:pPr>
                              <w:pStyle w:val="Corpsdetexte"/>
                              <w:overflowPunct w:val="false"/>
                              <w:spacing w:lineRule="auto" w:line="240" w:before="0" w:after="0"/>
                              <w:jc w:val="both"/>
                              <w:rPr/>
                            </w:pPr>
                            <w:r>
                              <w:rPr/>
                            </w:r>
                          </w:p>
                          <w:p>
                            <w:pPr>
                              <w:pStyle w:val="Contenudecadre"/>
                              <w:overflowPunct w:val="false"/>
                              <w:spacing w:lineRule="auto" w:line="240" w:before="0" w:after="0"/>
                              <w:jc w:val="both"/>
                              <w:rPr/>
                            </w:pPr>
                            <w:r>
                              <w:rPr>
                                <w:b/>
                                <w:bCs/>
                              </w:rPr>
                              <w:t>Chèques numériques :</w:t>
                            </w:r>
                            <w:r>
                              <w:rPr/>
                              <w:t xml:space="preserve"> dans le Bas-Rhin, 181 TPE et PME ont bénéficié d’un chèque numérique de 500€ pour la transformation numérique de leur entreprise</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rPr>
                                <w:b w:val="false"/>
                                <w:b w:val="false"/>
                                <w:bCs w:val="false"/>
                              </w:rPr>
                            </w:pPr>
                            <w:r>
                              <w:rPr>
                                <w:b w:val="false"/>
                                <w:bCs w:val="false"/>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7.95pt;width:478.65pt;height:588.4pt">
                <w10:wrap type="square"/>
                <v:fill o:detectmouseclick="t" on="false"/>
                <v:stroke color="black" joinstyle="round" endcap="flat"/>
                <v:textbox>
                  <w:txbxContent>
                    <w:p>
                      <w:pPr>
                        <w:pStyle w:val="Contenudecadre"/>
                        <w:overflowPunct w:val="false"/>
                        <w:spacing w:lineRule="auto" w:line="240" w:before="0" w:after="0"/>
                        <w:jc w:val="both"/>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t>Plus de 208M€ de crédits ont bénéficié au département du Bas-Rhin pour le pilier compétitivité.</w:t>
                      </w:r>
                    </w:p>
                    <w:p>
                      <w:pPr>
                        <w:pStyle w:val="Contenudecadre"/>
                        <w:overflowPunct w:val="false"/>
                        <w:spacing w:lineRule="auto" w:line="240" w:before="0" w:after="0"/>
                        <w:jc w:val="both"/>
                        <w:rPr/>
                      </w:pPr>
                      <w:r>
                        <w:rPr/>
                        <w:br/>
                        <w:t>En complément des éléments développés ci-après</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b/>
                          <w:bCs/>
                        </w:rPr>
                        <w:t xml:space="preserve">Baisse des impôts de production : </w:t>
                      </w:r>
                      <w:r>
                        <w:rPr/>
                        <w:t>Dans le Bas-Rhin, 13 056 entreprises vont bénéficier, au cours de l’année 2021, de la baisse des impôts de production, soit un gain de 201 400 764€</w:t>
                      </w:r>
                    </w:p>
                    <w:p>
                      <w:pPr>
                        <w:pStyle w:val="Contenudecadre"/>
                        <w:overflowPunct w:val="false"/>
                        <w:spacing w:lineRule="auto" w:line="240" w:before="0" w:after="0"/>
                        <w:jc w:val="both"/>
                        <w:rPr/>
                      </w:pPr>
                      <w:r>
                        <w:rPr/>
                      </w:r>
                    </w:p>
                    <w:p>
                      <w:pPr>
                        <w:pStyle w:val="Contenudecadre"/>
                        <w:overflowPunct w:val="false"/>
                        <w:spacing w:lineRule="auto" w:line="240" w:before="0" w:after="0"/>
                        <w:jc w:val="both"/>
                        <w:rPr/>
                      </w:pPr>
                      <w:r>
                        <w:rPr>
                          <w:b/>
                          <w:bCs/>
                        </w:rPr>
                        <w:t>Appels à projet pour les entreprises soutien à l’investissement industriel soutien à l’investissement aux secteurs stratégiques, guichet du futur :</w:t>
                      </w:r>
                      <w:r>
                        <w:rPr/>
                        <w:t xml:space="preserve"> 12 entreprises lauréates pour plus de 7 millions d’euros</w:t>
                      </w:r>
                    </w:p>
                    <w:p>
                      <w:pPr>
                        <w:pStyle w:val="Contenudecadre"/>
                        <w:overflowPunct w:val="false"/>
                        <w:spacing w:lineRule="auto" w:line="240" w:before="0" w:after="0"/>
                        <w:jc w:val="both"/>
                        <w:rPr/>
                      </w:pPr>
                      <w:r>
                        <w:rPr/>
                      </w:r>
                    </w:p>
                    <w:p>
                      <w:pPr>
                        <w:pStyle w:val="Corpsdetexte"/>
                        <w:numPr>
                          <w:ilvl w:val="0"/>
                          <w:numId w:val="1"/>
                        </w:numPr>
                        <w:jc w:val="both"/>
                        <w:rPr/>
                      </w:pPr>
                      <w:r>
                        <w:rPr>
                          <w:rStyle w:val="Policepardfaut"/>
                          <w:iCs/>
                          <w:sz w:val="22"/>
                          <w:szCs w:val="22"/>
                          <w:u w:val="single"/>
                          <w:lang w:val="fr-FR"/>
                        </w:rPr>
                        <w:t>Pour l'appel à projet soutien à l'investissement industriel dans les territoires :</w:t>
                      </w:r>
                    </w:p>
                    <w:p>
                      <w:pPr>
                        <w:pStyle w:val="Corpsdetexte"/>
                        <w:jc w:val="both"/>
                        <w:rPr/>
                      </w:pPr>
                      <w:r>
                        <w:rPr>
                          <w:rStyle w:val="Policepardfaut"/>
                          <w:iCs/>
                          <w:sz w:val="22"/>
                          <w:szCs w:val="22"/>
                          <w:lang w:val="fr-FR"/>
                        </w:rPr>
                        <w:t>Les Charcutiers d'Alsace (Hoerdt), Lemaitre Sécurité (Val de Moder), Sapronit (Wisches), Les Grands Chais de France (Petersbach), PHARMASTER</w:t>
                      </w:r>
                      <w:r>
                        <w:rPr>
                          <w:rStyle w:val="Policepardfaut"/>
                          <w:iCs/>
                          <w:color w:val="000000"/>
                          <w:sz w:val="22"/>
                          <w:szCs w:val="22"/>
                          <w:lang w:val="fr-FR"/>
                        </w:rPr>
                        <w:t xml:space="preserve"> + (Erstein), Burkert (Triembach-Au-Val), Numalliance (Saverne), Voltec Solar (Dinsheim-Sur-Bruche), SOCIETE NOUVELLE SOTRALENTZ CONSTRUCTION (Drulingen) et </w:t>
                      </w:r>
                      <w:r>
                        <w:rPr>
                          <w:rStyle w:val="Policepardfaut"/>
                          <w:b w:val="false"/>
                          <w:i w:val="false"/>
                          <w:iCs/>
                          <w:strike w:val="false"/>
                          <w:dstrike w:val="false"/>
                          <w:outline w:val="false"/>
                          <w:shadow w:val="false"/>
                          <w:color w:val="000000"/>
                          <w:sz w:val="22"/>
                          <w:szCs w:val="22"/>
                          <w:u w:val="none"/>
                          <w:em w:val="none"/>
                          <w:lang w:val="fr-FR"/>
                        </w:rPr>
                        <w:t>CPK PRODUCTION STRASBOURG (Strasbourg)</w:t>
                      </w:r>
                    </w:p>
                    <w:p>
                      <w:pPr>
                        <w:pStyle w:val="Corpsdetexte"/>
                        <w:numPr>
                          <w:ilvl w:val="0"/>
                          <w:numId w:val="1"/>
                        </w:numPr>
                        <w:jc w:val="both"/>
                        <w:rPr/>
                      </w:pPr>
                      <w:r>
                        <w:rPr>
                          <w:rStyle w:val="Policepardfaut"/>
                          <w:iCs/>
                          <w:sz w:val="22"/>
                          <w:szCs w:val="22"/>
                          <w:u w:val="single"/>
                          <w:lang w:val="fr-FR"/>
                        </w:rPr>
                        <w:t>Pour le fonds de soutien à l’investissement aux secteurs stratégiques </w:t>
                      </w:r>
                      <w:r>
                        <w:rPr>
                          <w:rStyle w:val="Policepardfaut"/>
                          <w:iCs/>
                          <w:sz w:val="22"/>
                          <w:szCs w:val="22"/>
                          <w:lang w:val="fr-FR"/>
                        </w:rPr>
                        <w:t xml:space="preserve">: </w:t>
                      </w:r>
                    </w:p>
                    <w:p>
                      <w:pPr>
                        <w:pStyle w:val="Corpsdetexte"/>
                        <w:jc w:val="both"/>
                        <w:rPr/>
                      </w:pPr>
                      <w:r>
                        <w:rPr>
                          <w:rStyle w:val="Policepardfaut"/>
                          <w:iCs/>
                          <w:sz w:val="22"/>
                          <w:szCs w:val="22"/>
                          <w:lang w:val="fr-FR"/>
                        </w:rPr>
                        <w:t>Proto-Electronics (Rosheim), 2CRSi (Strasbourg) pour le secteur électronique et Biosynex (Illkirch-Graffesntaden) pour le secteur de la santé.</w:t>
                      </w:r>
                    </w:p>
                    <w:p>
                      <w:pPr>
                        <w:pStyle w:val="Corpsdetexte"/>
                        <w:numPr>
                          <w:ilvl w:val="0"/>
                          <w:numId w:val="1"/>
                        </w:numPr>
                        <w:jc w:val="both"/>
                        <w:rPr/>
                      </w:pPr>
                      <w:r>
                        <w:rPr>
                          <w:rStyle w:val="Policepardfaut"/>
                          <w:iCs/>
                          <w:sz w:val="22"/>
                          <w:szCs w:val="22"/>
                          <w:u w:val="single"/>
                          <w:lang w:val="fr-FR"/>
                        </w:rPr>
                        <w:t>Pour le guichet du futur :</w:t>
                      </w:r>
                    </w:p>
                    <w:p>
                      <w:pPr>
                        <w:pStyle w:val="Corpsdetexte"/>
                        <w:jc w:val="both"/>
                        <w:rPr/>
                      </w:pPr>
                      <w:r>
                        <w:rPr>
                          <w:rStyle w:val="Policepardfaut"/>
                          <w:iCs/>
                          <w:sz w:val="22"/>
                          <w:szCs w:val="22"/>
                          <w:lang w:val="fr-FR"/>
                        </w:rPr>
                        <w:t>Clestra Hauserman (Illkirch-Graffenstaden), Mecanique générale métallisation (Hoenheim), Wanzl (Sélestat) et Mecanob (Oberhoffen-sur-Moder).</w:t>
                      </w:r>
                    </w:p>
                    <w:p>
                      <w:pPr>
                        <w:pStyle w:val="Corpsdetexte"/>
                        <w:overflowPunct w:val="false"/>
                        <w:spacing w:lineRule="auto" w:line="240" w:before="0" w:after="0"/>
                        <w:jc w:val="both"/>
                        <w:rPr/>
                      </w:pPr>
                      <w:r>
                        <w:rPr/>
                        <w:t>Un focus sera fait chaque mois sur l’une de ces entreprises.</w:t>
                      </w:r>
                    </w:p>
                    <w:p>
                      <w:pPr>
                        <w:pStyle w:val="Corpsdetexte"/>
                        <w:overflowPunct w:val="false"/>
                        <w:spacing w:lineRule="auto" w:line="240" w:before="0" w:after="0"/>
                        <w:jc w:val="both"/>
                        <w:rPr/>
                      </w:pPr>
                      <w:r>
                        <w:rPr/>
                      </w:r>
                    </w:p>
                    <w:p>
                      <w:pPr>
                        <w:pStyle w:val="Contenudecadre"/>
                        <w:overflowPunct w:val="false"/>
                        <w:spacing w:lineRule="auto" w:line="240" w:before="0" w:after="0"/>
                        <w:jc w:val="both"/>
                        <w:rPr/>
                      </w:pPr>
                      <w:r>
                        <w:rPr>
                          <w:b/>
                          <w:bCs/>
                        </w:rPr>
                        <w:t>Chèques numériques :</w:t>
                      </w:r>
                      <w:r>
                        <w:rPr/>
                        <w:t xml:space="preserve"> dans le Bas-Rhin, 181 TPE et PME ont bénéficié d’un chèque numérique de 500€ pour la transformation numérique de leur entreprise</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rPr>
                          <w:b w:val="false"/>
                          <w:b w:val="false"/>
                          <w:bCs w:val="false"/>
                        </w:rPr>
                      </w:pPr>
                      <w:r>
                        <w:rPr>
                          <w:b w:val="false"/>
                          <w:bCs w:val="false"/>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-906145</wp:posOffset>
                </wp:positionH>
                <wp:positionV relativeFrom="paragraph">
                  <wp:posOffset>7743825</wp:posOffset>
                </wp:positionV>
                <wp:extent cx="7527290" cy="139065"/>
                <wp:effectExtent l="0" t="0" r="0" b="0"/>
                <wp:wrapNone/>
                <wp:docPr id="42"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71.35pt;margin-top:609.75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v:textbox>
              </v:rect>
            </w:pict>
          </mc:Fallback>
        </mc:AlternateContent>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r>
              <w:rPr>
                <w:b/>
                <w:bCs/>
                <w:sz w:val="20"/>
                <w:szCs w:val="20"/>
              </w:rPr>
              <w:t>: Grand Est</w:t>
            </w:r>
            <w:bookmarkEnd w:id="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4715" cy="2425700"/>
                <wp:effectExtent l="0" t="0" r="0" b="0"/>
                <wp:wrapNone/>
                <wp:docPr id="44"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8880" cy="139065"/>
                <wp:effectExtent l="0" t="0" r="0" b="0"/>
                <wp:wrapNone/>
                <wp:docPr id="45"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4715" cy="2651760"/>
                <wp:effectExtent l="0" t="0" r="0" b="0"/>
                <wp:wrapNone/>
                <wp:docPr id="47"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435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r>
              <w:rPr>
                <w:b/>
                <w:bCs/>
                <w:sz w:val="20"/>
                <w:szCs w:val="20"/>
              </w:rPr>
              <w:t>: Grand Est</w:t>
            </w:r>
            <w:bookmarkEnd w:id="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1949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844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76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4715" cy="2425700"/>
                <wp:effectExtent l="0" t="0" r="0" b="0"/>
                <wp:wrapNone/>
                <wp:docPr id="49"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8880" cy="139065"/>
                <wp:effectExtent l="0" t="0" r="0" b="0"/>
                <wp:wrapNone/>
                <wp:docPr id="50"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4715" cy="2651760"/>
                <wp:effectExtent l="0" t="0" r="0" b="0"/>
                <wp:wrapNone/>
                <wp:docPr id="52"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r>
              <w:rPr>
                <w:b/>
                <w:bCs/>
                <w:sz w:val="20"/>
                <w:szCs w:val="20"/>
              </w:rPr>
              <w:t>: Grand Est</w:t>
            </w:r>
            <w:bookmarkEnd w:id="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4715" cy="2425700"/>
                <wp:effectExtent l="0" t="0" r="0" b="0"/>
                <wp:wrapNone/>
                <wp:docPr id="54"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8880" cy="139065"/>
                <wp:effectExtent l="0" t="0" r="0" b="0"/>
                <wp:wrapNone/>
                <wp:docPr id="55"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4715" cy="2651760"/>
                <wp:effectExtent l="0" t="0" r="0" b="0"/>
                <wp:wrapNone/>
                <wp:docPr id="57"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Voltec Solar conçoit et fabrique des panneaux solaires photovoltaïques en silicium cristallin de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haute qualité technique et environnementale à Dinsheim sur Bruche.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projet a pour objectifs de moderniser des lignes de fabrication de panneaux</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photovoltaïques et d’acquérir des équipements évolutifs permettant de s‘adapter à</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l’augmentation régulière de la taille des cellules composant les panneaux pour faire face à la</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concurrence chinoise. Sa mise en œuvre permettra la création de 20 emplois.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Actif en France depuis 1968, producteur et spécialiste en packaging et pièces techniques en</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mousse, Sapronit fabrique et transforme une large gamme de produits cellulaires à Wisches.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projet vise à transférer le site actuel de Wisches (8 000 m²) sur une ancienne usine de 20</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000 m2, également à Wisches, permettant l’optimisation des sites industriels du groupe actuel</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en rassemblant les activités sur un pôle de production unique opérationnel. Il permettra le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maintien de l'emploi des 50 personnes en postes, et l’embauche d’environ 30 personnes sur le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site à partir de juillet 2021.</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Voltec Solar conçoit et fabrique des panneaux solaires photovoltaïques en silicium cristallin de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haute qualité technique et environnementale à Dinsheim sur Bruche.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projet a pour objectifs de moderniser des lignes de fabrication de panneaux</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photovoltaïques et d’acquérir des équipements évolutifs permettant de s‘adapter à</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l’augmentation régulière de la taille des cellules composant les panneaux pour faire face à la</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concurrence chinoise. Sa mise en œuvre permettra la création de 20 emplois.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Actif en France depuis 1968, producteur et spécialiste en packaging et pièces techniques en</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mousse, Sapronit fabrique et transforme une large gamme de produits cellulaires à Wisches.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projet vise à transférer le site actuel de Wisches (8 000 m²) sur une ancienne usine de 20</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000 m2, également à Wisches, permettant l’optimisation des sites industriels du groupe actuel</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en rassemblant les activités sur un pôle de production unique opérationnel. Il permettra le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maintien de l'emploi des 50 personnes en postes, et l’embauche d’environ 30 personnes sur le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site à partir de juillet 2021.</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r>
              <w:rPr>
                <w:b/>
                <w:bCs/>
                <w:sz w:val="20"/>
                <w:szCs w:val="20"/>
              </w:rPr>
              <w:t>: Grand Est</w:t>
            </w:r>
            <w:bookmarkEnd w:id="10"/>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4715" cy="2425700"/>
                <wp:effectExtent l="0" t="0" r="0" b="0"/>
                <wp:wrapNone/>
                <wp:docPr id="59"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8880" cy="139065"/>
                <wp:effectExtent l="0" t="0" r="0" b="0"/>
                <wp:wrapNone/>
                <wp:docPr id="60"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4715" cy="2651760"/>
                <wp:effectExtent l="0" t="0" r="0" b="0"/>
                <wp:wrapNone/>
                <wp:docPr id="62"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Leader français du prototypage électronique, Proto-Electronics à Rosheim souhaite renforcer</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résilience de sa chaîne d’approvisionnement et de production pour continuer sa croissance et</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faire face à une concurrence internationale croissante.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Son projet consiste à investir dans de nouvelles capacités de production, développer des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procédés technologiques innovants et réduire sa dépendance vis-à-vis de l’international en</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internalisant sa production de pochoirs Il permettra de renforcer la souveraineté nationale par</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préservation sur le territoire de techniques et de savoir-faire indispensables dans le domaine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du prototypage rapide des systèmes électroniques de qualité industrielle. Grâce à ce projet,</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l’entreprise prévoit d’ici 4 ans de doubler son chiffre d’affaires et de créer 25 emplois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Leader français du prototypage électronique, Proto-Electronics à Rosheim souhaite renforcer</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résilience de sa chaîne d’approvisionnement et de production pour continuer sa croissance et</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faire face à une concurrence internationale croissante.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Son projet consiste à investir dans de nouvelles capacités de production, développer des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procédés technologiques innovants et réduire sa dépendance vis-à-vis de l’international en</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internalisant sa production de pochoirs Il permettra de renforcer la souveraineté nationale par</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la préservation sur le territoire de techniques et de savoir-faire indispensables dans le domaine</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du prototypage rapide des systèmes électroniques de qualité industrielle. Grâce à ce projet,</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l’entreprise prévoit d’ici 4 ans de doubler son chiffre d’affaires et de créer 25 emplois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83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r>
              <w:rPr>
                <w:b/>
                <w:bCs/>
                <w:sz w:val="20"/>
                <w:szCs w:val="20"/>
              </w:rPr>
              <w:t>: Grand Est</w:t>
            </w:r>
            <w:bookmarkEnd w:id="11"/>
          </w:p>
        </w:tc>
      </w:tr>
      <w:tr>
        <w:trPr>
          <w:trHeight w:val="450"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256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256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218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83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83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4715" cy="2425700"/>
                <wp:effectExtent l="0" t="0" r="0" b="0"/>
                <wp:wrapNone/>
                <wp:docPr id="64"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8880" cy="139065"/>
                <wp:effectExtent l="0" t="0" r="0" b="0"/>
                <wp:wrapNone/>
                <wp:docPr id="65"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4715" cy="2651760"/>
                <wp:effectExtent l="0" t="0" r="0" b="0"/>
                <wp:wrapNone/>
                <wp:docPr id="67"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widowControl/>
        <w:bidi w:val="0"/>
        <w:spacing w:lineRule="auto" w:line="259" w:before="0" w:after="160"/>
        <w:jc w:val="center"/>
        <w:rPr>
          <w:rFonts w:ascii="Arial" w:hAnsi="Arial" w:cs="Arial"/>
          <w:b/>
          <w:b/>
          <w:bCs/>
          <w:sz w:val="56"/>
          <w:szCs w:val="56"/>
        </w:rPr>
      </w:pPr>
      <w:r>
        <w:rPr>
          <w:rFonts w:cs="Arial" w:ascii="Arial" w:hAnsi="Arial"/>
          <w:b/>
          <w:bCs/>
          <w:sz w:val="56"/>
          <w:szCs w:val="56"/>
        </w:rPr>
      </w:r>
    </w:p>
    <w:p>
      <w:pPr>
        <w:pStyle w:val="Normal"/>
        <w:widowControl/>
        <w:bidi w:val="0"/>
        <w:spacing w:lineRule="auto" w:line="259" w:before="0" w:after="160"/>
        <w:jc w:val="center"/>
        <w:rPr/>
      </w:pPr>
      <w:r>
        <w:rPr>
          <w:rFonts w:cs="Arial" w:ascii="Arial" w:hAnsi="Arial"/>
          <w:b/>
          <w:bCs/>
          <w:sz w:val="56"/>
          <w:szCs w:val="56"/>
        </w:rPr>
        <w:t>Volet : Cohésion</w:t>
      </w:r>
    </w:p>
    <w:p>
      <w:pPr>
        <w:pStyle w:val="Normal"/>
        <w:rPr/>
      </w:pPr>
      <w:r>
        <w:rPr/>
        <mc:AlternateContent>
          <mc:Choice Requires="wps">
            <w:drawing>
              <wp:anchor behindDoc="0" distT="0" distB="0" distL="0" distR="0" simplePos="0" locked="0" layoutInCell="1" allowOverlap="1" relativeHeight="75">
                <wp:simplePos x="0" y="0"/>
                <wp:positionH relativeFrom="column">
                  <wp:posOffset>-306070</wp:posOffset>
                </wp:positionH>
                <wp:positionV relativeFrom="paragraph">
                  <wp:posOffset>167640</wp:posOffset>
                </wp:positionV>
                <wp:extent cx="6080125" cy="7327265"/>
                <wp:effectExtent l="0" t="0" r="0" b="0"/>
                <wp:wrapNone/>
                <wp:docPr id="69" name="Forme1"/>
                <a:graphic xmlns:a="http://schemas.openxmlformats.org/drawingml/2006/main">
                  <a:graphicData uri="http://schemas.microsoft.com/office/word/2010/wordprocessingShape">
                    <wps:wsp>
                      <wps:cNvSpPr/>
                      <wps:spPr>
                        <a:xfrm>
                          <a:off x="0" y="0"/>
                          <a:ext cx="6079320" cy="732672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Plus de 98,6 M€ de crédits ont bénéficié au département du Bas-Rhin pour le pilier cohésion. </w:t>
                            </w:r>
                          </w:p>
                          <w:p>
                            <w:pPr>
                              <w:pStyle w:val="Contenudecadre"/>
                              <w:overflowPunct w:val="false"/>
                              <w:spacing w:lineRule="auto" w:line="240" w:before="0" w:after="0"/>
                              <w:rPr/>
                            </w:pPr>
                            <w:r>
                              <w:rPr/>
                            </w:r>
                          </w:p>
                          <w:p>
                            <w:pPr>
                              <w:pStyle w:val="Contenudecadre"/>
                              <w:overflowPunct w:val="false"/>
                              <w:spacing w:lineRule="auto" w:line="240" w:before="0" w:after="0"/>
                              <w:rPr/>
                            </w:pPr>
                            <w:r>
                              <w:rPr/>
                              <w:t>En complément des éléments ci-dessous :</w:t>
                            </w:r>
                            <w:r>
                              <w:rPr>
                                <w:rFonts w:ascii="Marianne" w:hAnsi="Marianne"/>
                                <w:b/>
                                <w:bCs/>
                                <w:sz w:val="20"/>
                                <w:szCs w:val="20"/>
                                <w:lang w:val="fr-FR"/>
                              </w:rPr>
                              <w:t xml:space="preserve">  </w:t>
                            </w:r>
                          </w:p>
                          <w:p>
                            <w:pPr>
                              <w:pStyle w:val="Contenudecadre"/>
                              <w:overflowPunct w:val="false"/>
                              <w:spacing w:lineRule="auto" w:line="240" w:before="0" w:after="0"/>
                              <w:rPr>
                                <w:rFonts w:ascii="Calibri" w:hAnsi="Calibri"/>
                                <w:b/>
                                <w:b/>
                                <w:bCs/>
                                <w:sz w:val="22"/>
                                <w:szCs w:val="22"/>
                                <w:lang w:val="fr-FR"/>
                              </w:rPr>
                            </w:pPr>
                            <w:r>
                              <w:rPr>
                                <w:b/>
                                <w:bCs/>
                                <w:sz w:val="22"/>
                                <w:szCs w:val="22"/>
                                <w:lang w:val="fr-FR"/>
                              </w:rPr>
                            </w:r>
                          </w:p>
                          <w:p>
                            <w:pPr>
                              <w:pStyle w:val="Contenudecadre"/>
                              <w:overflowPunct w:val="false"/>
                              <w:spacing w:lineRule="auto" w:line="240" w:before="0" w:after="0"/>
                              <w:rPr>
                                <w:rFonts w:ascii="Calibri" w:hAnsi="Calibri"/>
                                <w:b/>
                                <w:b/>
                                <w:bCs/>
                                <w:sz w:val="22"/>
                                <w:szCs w:val="22"/>
                                <w:lang w:val="fr-FR"/>
                              </w:rPr>
                            </w:pPr>
                            <w:r>
                              <w:rPr>
                                <w:b/>
                                <w:bCs/>
                                <w:sz w:val="22"/>
                                <w:szCs w:val="22"/>
                                <w:lang w:val="fr-FR"/>
                              </w:rPr>
                              <w:t>Petites villes de demain :</w:t>
                            </w:r>
                          </w:p>
                          <w:p>
                            <w:pPr>
                              <w:pStyle w:val="Contenudecadre"/>
                              <w:overflowPunct w:val="false"/>
                              <w:spacing w:lineRule="auto" w:line="240" w:before="0" w:after="0"/>
                              <w:jc w:val="both"/>
                              <w:rPr>
                                <w:rFonts w:ascii="Calibri" w:hAnsi="Calibri"/>
                                <w:b w:val="false"/>
                                <w:b w:val="false"/>
                                <w:bCs w:val="false"/>
                                <w:sz w:val="22"/>
                                <w:szCs w:val="22"/>
                                <w:lang w:val="fr-FR"/>
                              </w:rPr>
                            </w:pPr>
                            <w:r>
                              <w:rPr>
                                <w:b w:val="false"/>
                                <w:bCs w:val="false"/>
                                <w:sz w:val="22"/>
                                <w:szCs w:val="22"/>
                                <w:lang w:val="fr-FR"/>
                              </w:rPr>
                              <w:t xml:space="preserve">10 intercommunalités bénéficient de ce dispositif englobant 22 communes du Bas-Rhin : Barembach, Barr, Bouxwiller, Diemeringen, Dorlisheim, Drulingen, Gundershoffen, Ingwiller, La Broque, Marcklosheim, Marlenheim, Mertzwiller, Molsheim, Mutzig, Niederbronn-Les-Bain, Reichshoffen, Rothau, Sarre-Union, Schirmeck, Villé, Wasselonne, Wissembourg. </w:t>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r>
                          </w:p>
                          <w:p>
                            <w:pPr>
                              <w:pStyle w:val="Contenudecadre"/>
                              <w:overflowPunct w:val="false"/>
                              <w:spacing w:lineRule="auto" w:line="240" w:before="0" w:after="0"/>
                              <w:jc w:val="both"/>
                              <w:rPr>
                                <w:b w:val="false"/>
                                <w:b w:val="false"/>
                                <w:bCs w:val="false"/>
                              </w:rPr>
                            </w:pPr>
                            <w:r>
                              <w:rPr>
                                <w:b/>
                                <w:bCs/>
                                <w:sz w:val="22"/>
                                <w:szCs w:val="22"/>
                                <w:lang w:val="fr-FR"/>
                              </w:rPr>
                              <w:t xml:space="preserve">Fonds de développement de l’inclusion </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412 projets sélectionnés dans le Grand Est pour un montant total de 23,7M€ et pour un objectif de 4 296 créations d’emplois principalement en 2021. Dans le Bas-Rhin, on comptabilise 80 projets.</w:t>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t>Les conseillers numériques France Service</w:t>
                            </w:r>
                          </w:p>
                          <w:p>
                            <w:pPr>
                              <w:pStyle w:val="Contenudecadre"/>
                              <w:overflowPunct w:val="false"/>
                              <w:spacing w:lineRule="auto" w:line="240" w:before="0" w:after="0"/>
                              <w:jc w:val="both"/>
                              <w:rPr>
                                <w:rFonts w:ascii="Calibri" w:hAnsi="Calibri"/>
                                <w:b w:val="false"/>
                                <w:b w:val="false"/>
                                <w:bCs w:val="false"/>
                                <w:sz w:val="22"/>
                                <w:szCs w:val="22"/>
                                <w:lang w:val="fr-FR"/>
                              </w:rPr>
                            </w:pPr>
                            <w:r>
                              <w:rPr>
                                <w:b w:val="false"/>
                                <w:bCs w:val="false"/>
                                <w:sz w:val="22"/>
                                <w:szCs w:val="22"/>
                                <w:lang w:val="fr-FR"/>
                              </w:rPr>
                              <w:t xml:space="preserve">Dans le Bas-Rhin, 26 conseillers numériques seront recrutés avec un financement de l’État de 32 000€ à 50 000€ par poste. </w:t>
                            </w:r>
                          </w:p>
                          <w:p>
                            <w:pPr>
                              <w:pStyle w:val="Contenudecadre"/>
                              <w:overflowPunct w:val="false"/>
                              <w:spacing w:lineRule="auto" w:line="240" w:before="0" w:after="0"/>
                              <w:jc w:val="both"/>
                              <w:rPr>
                                <w:rFonts w:ascii="Calibri" w:hAnsi="Calibri"/>
                                <w:b w:val="false"/>
                                <w:b w:val="false"/>
                                <w:bCs w:val="false"/>
                                <w:sz w:val="22"/>
                                <w:szCs w:val="22"/>
                                <w:lang w:val="fr-FR"/>
                              </w:rPr>
                            </w:pPr>
                            <w:r>
                              <w:rPr>
                                <w:b w:val="false"/>
                                <w:bCs w:val="false"/>
                                <w:sz w:val="22"/>
                                <w:szCs w:val="22"/>
                                <w:lang w:val="fr-FR"/>
                              </w:rPr>
                            </w:r>
                          </w:p>
                          <w:p>
                            <w:pPr>
                              <w:pStyle w:val="Contenudecadre"/>
                              <w:overflowPunct w:val="false"/>
                              <w:spacing w:lineRule="auto" w:line="240" w:before="0" w:after="0"/>
                              <w:jc w:val="both"/>
                              <w:rPr>
                                <w:rFonts w:ascii="Calibri" w:hAnsi="Calibri"/>
                                <w:sz w:val="22"/>
                                <w:szCs w:val="22"/>
                              </w:rPr>
                            </w:pPr>
                            <w:r>
                              <w:rPr>
                                <w:b/>
                                <w:bCs/>
                                <w:sz w:val="22"/>
                                <w:szCs w:val="22"/>
                                <w:lang w:val="fr-FR"/>
                              </w:rPr>
                              <w:t>Les fabriques numériques du territoire</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xml:space="preserve">Le Bas-Rhin compte 4 fabriques de territoires </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La Grange Numérique CSC Neuhof à Strasbourg (QPV Neuhof Meinau)</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Aretfact PRL à Strasbourg (QPV Laiterie)</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La Cabanne des Créateurs à Schiltigheim (QPV Quartiers Ouest, Guirbaden, Marais)</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Consortium TIX à Bischwiller (QPV Liberté)</w:t>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r>
                          </w:p>
                          <w:p>
                            <w:pPr>
                              <w:pStyle w:val="Contenudecadre"/>
                              <w:overflowPunct w:val="false"/>
                              <w:spacing w:lineRule="auto" w:line="240" w:before="0" w:after="0"/>
                              <w:jc w:val="both"/>
                              <w:rPr>
                                <w:rFonts w:ascii="Calibri" w:hAnsi="Calibri"/>
                                <w:sz w:val="22"/>
                                <w:szCs w:val="22"/>
                              </w:rPr>
                            </w:pPr>
                            <w:r>
                              <w:rPr>
                                <w:b/>
                                <w:bCs/>
                                <w:sz w:val="22"/>
                                <w:szCs w:val="22"/>
                                <w:lang w:val="fr-FR"/>
                              </w:rPr>
                              <w:t>Plan de lutte contre la pauvreté :</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Dans le Bas-Rhin, 11 structures sont lauréates de l’appel à projet « prévention et lutte contre la pauvreté ». Il s’agit de la fédération de Charité CARITAS Alsace, l’épicerie sociale et solidaire de Cronenbourg, le centre socioculturel du Langensand, l’association Plurielles, Les Restos du Coeur 67, Secours Populaire Français, la Croix Rouge Française, l’équipe mobile d’accès aux droits et à la prévention de la santé mentale</w:t>
                            </w:r>
                          </w:p>
                          <w:p>
                            <w:pPr>
                              <w:pStyle w:val="Contenudecadre"/>
                              <w:overflowPunct w:val="false"/>
                              <w:spacing w:lineRule="auto" w:line="240" w:before="0" w:after="0"/>
                              <w:jc w:val="both"/>
                              <w:rPr>
                                <w:rFonts w:ascii="Calibri" w:hAnsi="Calibri"/>
                                <w:b/>
                                <w:b/>
                                <w:bCs/>
                                <w:sz w:val="22"/>
                                <w:szCs w:val="22"/>
                              </w:rPr>
                            </w:pPr>
                            <w:r>
                              <w:rPr>
                                <w:b/>
                                <w:bCs/>
                                <w:sz w:val="22"/>
                                <w:szCs w:val="22"/>
                              </w:rPr>
                            </w:r>
                          </w:p>
                          <w:p>
                            <w:pPr>
                              <w:pStyle w:val="Contenudecadre"/>
                              <w:overflowPunct w:val="false"/>
                              <w:spacing w:lineRule="auto" w:line="240" w:before="0" w:after="0"/>
                              <w:jc w:val="both"/>
                              <w:rPr>
                                <w:b/>
                                <w:b/>
                                <w:bCs/>
                              </w:rPr>
                            </w:pPr>
                            <w:r>
                              <w:rPr>
                                <w:b/>
                                <w:bCs/>
                              </w:rPr>
                              <w:t>Accompagnement de 1000 personnes en situation de grande marginalité</w:t>
                            </w:r>
                          </w:p>
                          <w:p>
                            <w:pPr>
                              <w:pStyle w:val="Contenudecadre"/>
                              <w:overflowPunct w:val="false"/>
                              <w:spacing w:lineRule="auto" w:line="240" w:before="0" w:after="0"/>
                              <w:jc w:val="both"/>
                              <w:rPr>
                                <w:b w:val="false"/>
                                <w:b w:val="false"/>
                                <w:bCs w:val="false"/>
                              </w:rPr>
                            </w:pPr>
                            <w:r>
                              <w:rPr>
                                <w:b w:val="false"/>
                                <w:bCs w:val="false"/>
                              </w:rPr>
                              <w:t xml:space="preserve">Cet appel à manifestation d’intérêt, lancé à l’automne 2020, finance des projets permettant d’expérimenter sur 3 ans (2021 – 2023) des approches d’accompagnement et d’hébergement innovantes dans le cadre d’un lieu de vie innovant à dimension collective pour répondre aux attentes et aux besoins des personnes en situation de grande marginalité pour lesquelles les dispositifs existants ne sont pas ou plus adaptés. L’association ARSEA est lauréate dans le Bas-Rhin. </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b/>
                                <w:bCs/>
                              </w:rPr>
                              <w:t>Emplois francs et emplois francs+ </w:t>
                            </w:r>
                            <w:r>
                              <w:rPr/>
                              <w:t>: Au 31 mars 2021, on dénombre</w:t>
                            </w:r>
                            <w:r>
                              <w:rPr>
                                <w:rFonts w:eastAsia="Times New Roman" w:ascii="Liberation Serif" w:hAnsi="Liberation Serif"/>
                                <w:b w:val="false"/>
                                <w:bCs w:val="false"/>
                                <w:sz w:val="21"/>
                                <w:szCs w:val="21"/>
                                <w:u w:val="none"/>
                                <w:lang w:val="fr-FR" w:eastAsia="fr-FR"/>
                              </w:rPr>
                              <w:t xml:space="preserve"> dans le Bas-Rhin 61 emplois francs et 26 emplois francs+</w:t>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24.1pt;margin-top:13.2pt;width:478.65pt;height:576.8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Plus de 98,6 M€ de crédits ont bénéficié au département du Bas-Rhin pour le pilier cohésion. </w:t>
                      </w:r>
                    </w:p>
                    <w:p>
                      <w:pPr>
                        <w:pStyle w:val="Contenudecadre"/>
                        <w:overflowPunct w:val="false"/>
                        <w:spacing w:lineRule="auto" w:line="240" w:before="0" w:after="0"/>
                        <w:rPr/>
                      </w:pPr>
                      <w:r>
                        <w:rPr/>
                      </w:r>
                    </w:p>
                    <w:p>
                      <w:pPr>
                        <w:pStyle w:val="Contenudecadre"/>
                        <w:overflowPunct w:val="false"/>
                        <w:spacing w:lineRule="auto" w:line="240" w:before="0" w:after="0"/>
                        <w:rPr/>
                      </w:pPr>
                      <w:r>
                        <w:rPr/>
                        <w:t>En complément des éléments ci-dessous :</w:t>
                      </w:r>
                      <w:r>
                        <w:rPr>
                          <w:rFonts w:ascii="Marianne" w:hAnsi="Marianne"/>
                          <w:b/>
                          <w:bCs/>
                          <w:sz w:val="20"/>
                          <w:szCs w:val="20"/>
                          <w:lang w:val="fr-FR"/>
                        </w:rPr>
                        <w:t xml:space="preserve">  </w:t>
                      </w:r>
                    </w:p>
                    <w:p>
                      <w:pPr>
                        <w:pStyle w:val="Contenudecadre"/>
                        <w:overflowPunct w:val="false"/>
                        <w:spacing w:lineRule="auto" w:line="240" w:before="0" w:after="0"/>
                        <w:rPr>
                          <w:rFonts w:ascii="Calibri" w:hAnsi="Calibri"/>
                          <w:b/>
                          <w:b/>
                          <w:bCs/>
                          <w:sz w:val="22"/>
                          <w:szCs w:val="22"/>
                          <w:lang w:val="fr-FR"/>
                        </w:rPr>
                      </w:pPr>
                      <w:r>
                        <w:rPr>
                          <w:b/>
                          <w:bCs/>
                          <w:sz w:val="22"/>
                          <w:szCs w:val="22"/>
                          <w:lang w:val="fr-FR"/>
                        </w:rPr>
                      </w:r>
                    </w:p>
                    <w:p>
                      <w:pPr>
                        <w:pStyle w:val="Contenudecadre"/>
                        <w:overflowPunct w:val="false"/>
                        <w:spacing w:lineRule="auto" w:line="240" w:before="0" w:after="0"/>
                        <w:rPr>
                          <w:rFonts w:ascii="Calibri" w:hAnsi="Calibri"/>
                          <w:b/>
                          <w:b/>
                          <w:bCs/>
                          <w:sz w:val="22"/>
                          <w:szCs w:val="22"/>
                          <w:lang w:val="fr-FR"/>
                        </w:rPr>
                      </w:pPr>
                      <w:r>
                        <w:rPr>
                          <w:b/>
                          <w:bCs/>
                          <w:sz w:val="22"/>
                          <w:szCs w:val="22"/>
                          <w:lang w:val="fr-FR"/>
                        </w:rPr>
                        <w:t>Petites villes de demain :</w:t>
                      </w:r>
                    </w:p>
                    <w:p>
                      <w:pPr>
                        <w:pStyle w:val="Contenudecadre"/>
                        <w:overflowPunct w:val="false"/>
                        <w:spacing w:lineRule="auto" w:line="240" w:before="0" w:after="0"/>
                        <w:jc w:val="both"/>
                        <w:rPr>
                          <w:rFonts w:ascii="Calibri" w:hAnsi="Calibri"/>
                          <w:b w:val="false"/>
                          <w:b w:val="false"/>
                          <w:bCs w:val="false"/>
                          <w:sz w:val="22"/>
                          <w:szCs w:val="22"/>
                          <w:lang w:val="fr-FR"/>
                        </w:rPr>
                      </w:pPr>
                      <w:r>
                        <w:rPr>
                          <w:b w:val="false"/>
                          <w:bCs w:val="false"/>
                          <w:sz w:val="22"/>
                          <w:szCs w:val="22"/>
                          <w:lang w:val="fr-FR"/>
                        </w:rPr>
                        <w:t xml:space="preserve">10 intercommunalités bénéficient de ce dispositif englobant 22 communes du Bas-Rhin : Barembach, Barr, Bouxwiller, Diemeringen, Dorlisheim, Drulingen, Gundershoffen, Ingwiller, La Broque, Marcklosheim, Marlenheim, Mertzwiller, Molsheim, Mutzig, Niederbronn-Les-Bain, Reichshoffen, Rothau, Sarre-Union, Schirmeck, Villé, Wasselonne, Wissembourg. </w:t>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r>
                    </w:p>
                    <w:p>
                      <w:pPr>
                        <w:pStyle w:val="Contenudecadre"/>
                        <w:overflowPunct w:val="false"/>
                        <w:spacing w:lineRule="auto" w:line="240" w:before="0" w:after="0"/>
                        <w:jc w:val="both"/>
                        <w:rPr>
                          <w:b w:val="false"/>
                          <w:b w:val="false"/>
                          <w:bCs w:val="false"/>
                        </w:rPr>
                      </w:pPr>
                      <w:r>
                        <w:rPr>
                          <w:b/>
                          <w:bCs/>
                          <w:sz w:val="22"/>
                          <w:szCs w:val="22"/>
                          <w:lang w:val="fr-FR"/>
                        </w:rPr>
                        <w:t xml:space="preserve">Fonds de développement de l’inclusion </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412 projets sélectionnés dans le Grand Est pour un montant total de 23,7M€ et pour un objectif de 4 296 créations d’emplois principalement en 2021. Dans le Bas-Rhin, on comptabilise 80 projets.</w:t>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t>Les conseillers numériques France Service</w:t>
                      </w:r>
                    </w:p>
                    <w:p>
                      <w:pPr>
                        <w:pStyle w:val="Contenudecadre"/>
                        <w:overflowPunct w:val="false"/>
                        <w:spacing w:lineRule="auto" w:line="240" w:before="0" w:after="0"/>
                        <w:jc w:val="both"/>
                        <w:rPr>
                          <w:rFonts w:ascii="Calibri" w:hAnsi="Calibri"/>
                          <w:b w:val="false"/>
                          <w:b w:val="false"/>
                          <w:bCs w:val="false"/>
                          <w:sz w:val="22"/>
                          <w:szCs w:val="22"/>
                          <w:lang w:val="fr-FR"/>
                        </w:rPr>
                      </w:pPr>
                      <w:r>
                        <w:rPr>
                          <w:b w:val="false"/>
                          <w:bCs w:val="false"/>
                          <w:sz w:val="22"/>
                          <w:szCs w:val="22"/>
                          <w:lang w:val="fr-FR"/>
                        </w:rPr>
                        <w:t xml:space="preserve">Dans le Bas-Rhin, 26 conseillers numériques seront recrutés avec un financement de l’État de 32 000€ à 50 000€ par poste. </w:t>
                      </w:r>
                    </w:p>
                    <w:p>
                      <w:pPr>
                        <w:pStyle w:val="Contenudecadre"/>
                        <w:overflowPunct w:val="false"/>
                        <w:spacing w:lineRule="auto" w:line="240" w:before="0" w:after="0"/>
                        <w:jc w:val="both"/>
                        <w:rPr>
                          <w:rFonts w:ascii="Calibri" w:hAnsi="Calibri"/>
                          <w:b w:val="false"/>
                          <w:b w:val="false"/>
                          <w:bCs w:val="false"/>
                          <w:sz w:val="22"/>
                          <w:szCs w:val="22"/>
                          <w:lang w:val="fr-FR"/>
                        </w:rPr>
                      </w:pPr>
                      <w:r>
                        <w:rPr>
                          <w:b w:val="false"/>
                          <w:bCs w:val="false"/>
                          <w:sz w:val="22"/>
                          <w:szCs w:val="22"/>
                          <w:lang w:val="fr-FR"/>
                        </w:rPr>
                      </w:r>
                    </w:p>
                    <w:p>
                      <w:pPr>
                        <w:pStyle w:val="Contenudecadre"/>
                        <w:overflowPunct w:val="false"/>
                        <w:spacing w:lineRule="auto" w:line="240" w:before="0" w:after="0"/>
                        <w:jc w:val="both"/>
                        <w:rPr>
                          <w:rFonts w:ascii="Calibri" w:hAnsi="Calibri"/>
                          <w:sz w:val="22"/>
                          <w:szCs w:val="22"/>
                        </w:rPr>
                      </w:pPr>
                      <w:r>
                        <w:rPr>
                          <w:b/>
                          <w:bCs/>
                          <w:sz w:val="22"/>
                          <w:szCs w:val="22"/>
                          <w:lang w:val="fr-FR"/>
                        </w:rPr>
                        <w:t>Les fabriques numériques du territoire</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xml:space="preserve">Le Bas-Rhin compte 4 fabriques de territoires </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La Grange Numérique CSC Neuhof à Strasbourg (QPV Neuhof Meinau)</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Aretfact PRL à Strasbourg (QPV Laiterie)</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La Cabanne des Créateurs à Schiltigheim (QPV Quartiers Ouest, Guirbaden, Marais)</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 Consortium TIX à Bischwiller (QPV Liberté)</w:t>
                      </w:r>
                    </w:p>
                    <w:p>
                      <w:pPr>
                        <w:pStyle w:val="Contenudecadre"/>
                        <w:overflowPunct w:val="false"/>
                        <w:spacing w:lineRule="auto" w:line="240" w:before="0" w:after="0"/>
                        <w:jc w:val="both"/>
                        <w:rPr>
                          <w:rFonts w:ascii="Calibri" w:hAnsi="Calibri"/>
                          <w:b/>
                          <w:b/>
                          <w:bCs/>
                          <w:sz w:val="22"/>
                          <w:szCs w:val="22"/>
                          <w:lang w:val="fr-FR"/>
                        </w:rPr>
                      </w:pPr>
                      <w:r>
                        <w:rPr>
                          <w:b/>
                          <w:bCs/>
                          <w:sz w:val="22"/>
                          <w:szCs w:val="22"/>
                          <w:lang w:val="fr-FR"/>
                        </w:rPr>
                      </w:r>
                    </w:p>
                    <w:p>
                      <w:pPr>
                        <w:pStyle w:val="Contenudecadre"/>
                        <w:overflowPunct w:val="false"/>
                        <w:spacing w:lineRule="auto" w:line="240" w:before="0" w:after="0"/>
                        <w:jc w:val="both"/>
                        <w:rPr>
                          <w:rFonts w:ascii="Calibri" w:hAnsi="Calibri"/>
                          <w:sz w:val="22"/>
                          <w:szCs w:val="22"/>
                        </w:rPr>
                      </w:pPr>
                      <w:r>
                        <w:rPr>
                          <w:b/>
                          <w:bCs/>
                          <w:sz w:val="22"/>
                          <w:szCs w:val="22"/>
                          <w:lang w:val="fr-FR"/>
                        </w:rPr>
                        <w:t>Plan de lutte contre la pauvreté :</w:t>
                      </w:r>
                    </w:p>
                    <w:p>
                      <w:pPr>
                        <w:pStyle w:val="Contenudecadre"/>
                        <w:overflowPunct w:val="false"/>
                        <w:spacing w:lineRule="auto" w:line="240" w:before="0" w:after="0"/>
                        <w:jc w:val="both"/>
                        <w:rPr>
                          <w:rFonts w:ascii="Calibri" w:hAnsi="Calibri"/>
                          <w:sz w:val="22"/>
                          <w:szCs w:val="22"/>
                        </w:rPr>
                      </w:pPr>
                      <w:r>
                        <w:rPr>
                          <w:b w:val="false"/>
                          <w:bCs w:val="false"/>
                          <w:sz w:val="22"/>
                          <w:szCs w:val="22"/>
                          <w:lang w:val="fr-FR"/>
                        </w:rPr>
                        <w:t>Dans le Bas-Rhin, 11 structures sont lauréates de l’appel à projet « prévention et lutte contre la pauvreté ». Il s’agit de la fédération de Charité CARITAS Alsace, l’épicerie sociale et solidaire de Cronenbourg, le centre socioculturel du Langensand, l’association Plurielles, Les Restos du Coeur 67, Secours Populaire Français, la Croix Rouge Française, l’équipe mobile d’accès aux droits et à la prévention de la santé mentale</w:t>
                      </w:r>
                    </w:p>
                    <w:p>
                      <w:pPr>
                        <w:pStyle w:val="Contenudecadre"/>
                        <w:overflowPunct w:val="false"/>
                        <w:spacing w:lineRule="auto" w:line="240" w:before="0" w:after="0"/>
                        <w:jc w:val="both"/>
                        <w:rPr>
                          <w:rFonts w:ascii="Calibri" w:hAnsi="Calibri"/>
                          <w:b/>
                          <w:b/>
                          <w:bCs/>
                          <w:sz w:val="22"/>
                          <w:szCs w:val="22"/>
                        </w:rPr>
                      </w:pPr>
                      <w:r>
                        <w:rPr>
                          <w:b/>
                          <w:bCs/>
                          <w:sz w:val="22"/>
                          <w:szCs w:val="22"/>
                        </w:rPr>
                      </w:r>
                    </w:p>
                    <w:p>
                      <w:pPr>
                        <w:pStyle w:val="Contenudecadre"/>
                        <w:overflowPunct w:val="false"/>
                        <w:spacing w:lineRule="auto" w:line="240" w:before="0" w:after="0"/>
                        <w:jc w:val="both"/>
                        <w:rPr>
                          <w:b/>
                          <w:b/>
                          <w:bCs/>
                        </w:rPr>
                      </w:pPr>
                      <w:r>
                        <w:rPr>
                          <w:b/>
                          <w:bCs/>
                        </w:rPr>
                        <w:t>Accompagnement de 1000 personnes en situation de grande marginalité</w:t>
                      </w:r>
                    </w:p>
                    <w:p>
                      <w:pPr>
                        <w:pStyle w:val="Contenudecadre"/>
                        <w:overflowPunct w:val="false"/>
                        <w:spacing w:lineRule="auto" w:line="240" w:before="0" w:after="0"/>
                        <w:jc w:val="both"/>
                        <w:rPr>
                          <w:b w:val="false"/>
                          <w:b w:val="false"/>
                          <w:bCs w:val="false"/>
                        </w:rPr>
                      </w:pPr>
                      <w:r>
                        <w:rPr>
                          <w:b w:val="false"/>
                          <w:bCs w:val="false"/>
                        </w:rPr>
                        <w:t xml:space="preserve">Cet appel à manifestation d’intérêt, lancé à l’automne 2020, finance des projets permettant d’expérimenter sur 3 ans (2021 – 2023) des approches d’accompagnement et d’hébergement innovantes dans le cadre d’un lieu de vie innovant à dimension collective pour répondre aux attentes et aux besoins des personnes en situation de grande marginalité pour lesquelles les dispositifs existants ne sont pas ou plus adaptés. L’association ARSEA est lauréate dans le Bas-Rhin. </w:t>
                      </w:r>
                    </w:p>
                    <w:p>
                      <w:pPr>
                        <w:pStyle w:val="Contenudecadre"/>
                        <w:overflowPunct w:val="false"/>
                        <w:spacing w:lineRule="auto" w:line="240" w:before="0" w:after="0"/>
                        <w:jc w:val="both"/>
                        <w:rPr>
                          <w:b/>
                          <w:b/>
                          <w:bCs/>
                        </w:rPr>
                      </w:pPr>
                      <w:r>
                        <w:rPr>
                          <w:b/>
                          <w:bCs/>
                        </w:rPr>
                      </w:r>
                    </w:p>
                    <w:p>
                      <w:pPr>
                        <w:pStyle w:val="Contenudecadre"/>
                        <w:overflowPunct w:val="false"/>
                        <w:spacing w:lineRule="auto" w:line="240" w:before="0" w:after="0"/>
                        <w:jc w:val="both"/>
                        <w:rPr/>
                      </w:pPr>
                      <w:r>
                        <w:rPr>
                          <w:b/>
                          <w:bCs/>
                        </w:rPr>
                        <w:t>Emplois francs et emplois francs+ </w:t>
                      </w:r>
                      <w:r>
                        <w:rPr/>
                        <w:t>: Au 31 mars 2021, on dénombre</w:t>
                      </w:r>
                      <w:r>
                        <w:rPr>
                          <w:rFonts w:eastAsia="Times New Roman" w:ascii="Liberation Serif" w:hAnsi="Liberation Serif"/>
                          <w:b w:val="false"/>
                          <w:bCs w:val="false"/>
                          <w:sz w:val="21"/>
                          <w:szCs w:val="21"/>
                          <w:u w:val="none"/>
                          <w:lang w:val="fr-FR" w:eastAsia="fr-FR"/>
                        </w:rPr>
                        <w:t xml:space="preserve"> dans le Bas-Rhin 61 emplois francs et 26 emplois francs+</w:t>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-866775</wp:posOffset>
                </wp:positionH>
                <wp:positionV relativeFrom="paragraph">
                  <wp:posOffset>8001000</wp:posOffset>
                </wp:positionV>
                <wp:extent cx="7527290" cy="139065"/>
                <wp:effectExtent l="0" t="0" r="0" b="0"/>
                <wp:wrapNone/>
                <wp:docPr id="71" name="Forme2"/>
                <a:graphic xmlns:a="http://schemas.openxmlformats.org/drawingml/2006/main">
                  <a:graphicData uri="http://schemas.microsoft.com/office/word/2010/wordprocessingShape">
                    <wps:wsp>
                      <wps:cNvSpPr/>
                      <wps:spPr>
                        <a:xfrm>
                          <a:off x="0" y="0"/>
                          <a:ext cx="752652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8.25pt;margin-top:630pt;width:592.6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v:textbox>
              </v:rect>
            </w:pict>
          </mc:Fallback>
        </mc:AlternateContent>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7522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r>
              <w:rPr>
                <w:b/>
                <w:bCs/>
                <w:sz w:val="20"/>
                <w:szCs w:val="20"/>
              </w:rPr>
              <w:t>: Grand Est</w:t>
            </w:r>
            <w:bookmarkEnd w:id="1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28680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25357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21103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7522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6799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5629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4715" cy="2425700"/>
                <wp:effectExtent l="0" t="0" r="0" b="0"/>
                <wp:wrapNone/>
                <wp:docPr id="7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8880" cy="139065"/>
                <wp:effectExtent l="0" t="0" r="0" b="0"/>
                <wp:wrapNone/>
                <wp:docPr id="7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4715" cy="2651760"/>
                <wp:effectExtent l="0" t="0" r="0" b="0"/>
                <wp:wrapNone/>
                <wp:docPr id="7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Bas-Rhin est dans une belle dynamique de développement de l’apprentissage, près d’un quart des contrats d’apprentissage du Grand Est concernent le département.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C’est du concret !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Mme Z, bénéficiaire d’une RQTH (reconnaissance Travailleur Handicapé) va avoir 22 ans. Elle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a débuté en septembre 2020 un contrat d'apprentissage pour préparer un bac professionnel</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gestion administrative dans un centre socio-culturel. Elle a pu bénéficié d'un parcours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remarquable au sein de l'Ecole de la Deuxième Chance à Strasbourg en effectuant différents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stages en vue de l'apprentissage.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Le Bas-Rhin est dans une belle dynamique de développement de l’apprentissage, près d’un quart des contrats d’apprentissage du Grand Est concernent le département.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C’est du concret !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Mme Z, bénéficiaire d’une RQTH (reconnaissance Travailleur Handicapé) va avoir 22 ans. Elle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a débuté en septembre 2020 un contrat d'apprentissage pour préparer un bac professionnel</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gestion administrative dans un centre socio-culturel. Elle a pu bénéficié d'un parcours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remarquable au sein de l'Ecole de la Deuxième Chance à Strasbourg en effectuant différents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stages en vue de l'apprentissage.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5410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r>
              <w:rPr>
                <w:b/>
                <w:bCs/>
                <w:sz w:val="20"/>
                <w:szCs w:val="20"/>
              </w:rPr>
              <w:t>: Grand Est</w:t>
            </w:r>
            <w:bookmarkEnd w:id="1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21360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16953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8276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5410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4510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2124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4715" cy="2425700"/>
                <wp:effectExtent l="0" t="0" r="0" b="0"/>
                <wp:wrapNone/>
                <wp:docPr id="7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8880" cy="139065"/>
                <wp:effectExtent l="0" t="0" r="0" b="0"/>
                <wp:wrapNone/>
                <wp:docPr id="7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4715" cy="2651760"/>
                <wp:effectExtent l="0" t="0" r="0" b="0"/>
                <wp:wrapNone/>
                <wp:docPr id="8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On retrouve la même dynamique pour la prime à l’embauche des jeunes, le Bas-Rhin représente un quart des aides de la Région Grand Est.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t xml:space="preserve">On retrouve la même dynamique pour la prime à l’embauche des jeunes, le Bas-Rhin représente un quart des aides de la Région Grand Est.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123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r>
              <w:rPr>
                <w:b/>
                <w:bCs/>
                <w:sz w:val="20"/>
                <w:szCs w:val="20"/>
              </w:rPr>
              <w:t>: Grand Est</w:t>
            </w:r>
            <w:bookmarkEnd w:id="1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585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31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4715" cy="2425700"/>
                <wp:effectExtent l="0" t="0" r="0" b="0"/>
                <wp:wrapNone/>
                <wp:docPr id="8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8880" cy="139065"/>
                <wp:effectExtent l="0" t="0" r="0" b="0"/>
                <wp:wrapNone/>
                <wp:docPr id="8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4715" cy="2651760"/>
                <wp:effectExtent l="0" t="0" r="0" b="0"/>
                <wp:wrapNone/>
                <wp:docPr id="8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172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r>
              <w:rPr>
                <w:b/>
                <w:bCs/>
                <w:sz w:val="20"/>
                <w:szCs w:val="20"/>
              </w:rPr>
              <w:t>: Grand Est</w:t>
            </w:r>
            <w:bookmarkEnd w:id="1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1094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634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51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4715" cy="2425700"/>
                <wp:effectExtent l="0" t="0" r="0" b="0"/>
                <wp:wrapNone/>
                <wp:docPr id="8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8880" cy="139065"/>
                <wp:effectExtent l="0" t="0" r="0" b="0"/>
                <wp:wrapNone/>
                <wp:docPr id="8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4715" cy="2651760"/>
                <wp:effectExtent l="0" t="0" r="0" b="0"/>
                <wp:wrapNone/>
                <wp:docPr id="9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481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r>
              <w:rPr>
                <w:b/>
                <w:bCs/>
                <w:sz w:val="20"/>
                <w:szCs w:val="20"/>
              </w:rPr>
              <w:t>: Grand Est</w:t>
            </w:r>
            <w:bookmarkEnd w:id="1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1738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1279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481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264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4715" cy="2425700"/>
                <wp:effectExtent l="0" t="0" r="0" b="0"/>
                <wp:wrapNone/>
                <wp:docPr id="9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8880" cy="139065"/>
                <wp:effectExtent l="0" t="0" r="0" b="0"/>
                <wp:wrapNone/>
                <wp:docPr id="9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4715" cy="2651760"/>
                <wp:effectExtent l="0" t="0" r="0" b="0"/>
                <wp:wrapNone/>
                <wp:docPr id="9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1178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r>
              <w:rPr>
                <w:b/>
                <w:bCs/>
                <w:sz w:val="20"/>
                <w:szCs w:val="20"/>
              </w:rPr>
              <w:t>: Grand Est</w:t>
            </w:r>
            <w:bookmarkEnd w:id="1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9810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8657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7797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1178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1041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953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4715" cy="2425700"/>
                <wp:effectExtent l="0" t="0" r="0" b="0"/>
                <wp:wrapNone/>
                <wp:docPr id="9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8880" cy="139065"/>
                <wp:effectExtent l="0" t="0" r="0" b="0"/>
                <wp:wrapNone/>
                <wp:docPr id="9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4715" cy="2651760"/>
                <wp:effectExtent l="0" t="0" r="0" b="0"/>
                <wp:wrapNone/>
                <wp:docPr id="10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319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r>
              <w:rPr>
                <w:b/>
                <w:bCs/>
                <w:sz w:val="20"/>
                <w:szCs w:val="20"/>
              </w:rPr>
              <w:t>: Grand Est</w:t>
            </w:r>
            <w:bookmarkEnd w:id="1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2258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2003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1808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319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253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4715" cy="2425700"/>
                <wp:effectExtent l="0" t="0" r="0" b="0"/>
                <wp:wrapNone/>
                <wp:docPr id="103"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8880" cy="139065"/>
                <wp:effectExtent l="0" t="0" r="0" b="0"/>
                <wp:wrapNone/>
                <wp:docPr id="10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4715" cy="2651760"/>
                <wp:effectExtent l="0" t="0" r="0" b="0"/>
                <wp:wrapNone/>
                <wp:docPr id="106"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1291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r>
              <w:rPr>
                <w:b/>
                <w:bCs/>
                <w:sz w:val="20"/>
                <w:szCs w:val="20"/>
              </w:rPr>
              <w:t>: Grand Est</w:t>
            </w:r>
            <w:bookmarkEnd w:id="1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5746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5408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5151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Bas-Rhin</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1291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1228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1154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4715" cy="2425700"/>
                <wp:effectExtent l="0" t="0" r="0" b="0"/>
                <wp:wrapNone/>
                <wp:docPr id="10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8880" cy="139065"/>
                <wp:effectExtent l="0" t="0" r="0" b="0"/>
                <wp:wrapNone/>
                <wp:docPr id="10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3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4715" cy="2651760"/>
                <wp:effectExtent l="0" t="0" r="0" b="0"/>
                <wp:wrapNone/>
                <wp:docPr id="111"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35pt;height:208.7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Marianne">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16" y="0"/>
              <wp:lineTo x="-216" y="21143"/>
              <wp:lineTo x="20987" y="21143"/>
              <wp:lineTo x="20987" y="0"/>
              <wp:lineTo x="-216"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32" y="0"/>
              <wp:lineTo x="-432" y="20539"/>
              <wp:lineTo x="20914" y="20539"/>
              <wp:lineTo x="20914" y="0"/>
              <wp:lineTo x="-432"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Policepardfaut">
    <w:name w:val="Police par défaut"/>
    <w:qFormat/>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LibreOffice/6.1.6.3.M13$Windows_X86_64 LibreOffice_project/31671adeb09bb5a7234188d1a99bab8c62b9e233</Application>
  <Pages>25</Pages>
  <Words>3591</Words>
  <Characters>20265</Characters>
  <CharactersWithSpaces>25008</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2021-05-07T11:29:52Z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