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8"/>
        <w:rPr>
          <w:rFonts w:ascii="Marianne" w:hAnsi="Marianne" w:cs="Arial"/>
          <w:sz w:val="56"/>
          <w:szCs w:val="56"/>
        </w:rPr>
      </w:pPr>
      <w:r>
        <w:rPr>
          <w:rFonts w:ascii="Marianne" w:hAnsi="Marianne" w:cs="Arial"/>
          <w:sz w:val="56"/>
          <w:szCs w:val="56"/>
        </w:rPr>
      </w:r>
      <w:r/>
    </w:p>
    <w:p>
      <w:pPr>
        <w:pStyle w:val="898"/>
        <w:rPr>
          <w:rFonts w:ascii="Marianne" w:hAnsi="Marianne" w:cs="Arial"/>
          <w:sz w:val="56"/>
          <w:szCs w:val="56"/>
        </w:rPr>
      </w:pPr>
      <w:r>
        <w:rPr>
          <w:rFonts w:ascii="Marianne" w:hAnsi="Marianne" w:cs="Arial"/>
          <w:sz w:val="56"/>
          <w:szCs w:val="56"/>
        </w:rPr>
      </w:r>
      <w:r/>
    </w:p>
    <w:p>
      <w:pPr>
        <w:pStyle w:val="898"/>
        <w:rPr>
          <w:rFonts w:ascii="Marianne" w:hAnsi="Marianne" w:cs="Arial"/>
          <w:sz w:val="56"/>
          <w:szCs w:val="56"/>
        </w:rPr>
      </w:pPr>
      <w:r>
        <w:rPr>
          <w:rFonts w:ascii="Marianne" w:hAnsi="Marianne" w:cs="Arial"/>
          <w:sz w:val="56"/>
          <w:szCs w:val="56"/>
        </w:rPr>
      </w:r>
      <w:r/>
    </w:p>
    <w:p>
      <w:pPr>
        <w:pStyle w:val="898"/>
        <w:rPr>
          <w:rFonts w:ascii="Marianne" w:hAnsi="Marianne" w:cs="Arial"/>
          <w:sz w:val="56"/>
          <w:szCs w:val="56"/>
        </w:rPr>
      </w:pPr>
      <w:r>
        <w:rPr>
          <w:rFonts w:ascii="Marianne" w:hAnsi="Marianne" w:cs="Arial"/>
          <w:sz w:val="56"/>
          <w:szCs w:val="56"/>
        </w:rPr>
      </w:r>
      <w:r/>
    </w:p>
    <w:p>
      <w:pPr>
        <w:pStyle w:val="898"/>
      </w:pPr>
      <w:r>
        <w:rPr>
          <w:rFonts w:ascii="Marianne" w:hAnsi="Marianne" w:cs="Arial"/>
          <w:b/>
          <w:bCs/>
          <w:sz w:val="56"/>
          <w:szCs w:val="56"/>
        </w:rPr>
        <w:t xml:space="preserve">SUIVI TERRITORIAL</w:t>
      </w:r>
      <w:r/>
    </w:p>
    <w:p>
      <w:pPr>
        <w:pStyle w:val="898"/>
      </w:pPr>
      <w:r>
        <w:rPr>
          <w:rFonts w:ascii="Marianne" w:hAnsi="Marianne" w:cs="Arial"/>
          <w:b/>
          <w:bCs/>
          <w:sz w:val="56"/>
          <w:szCs w:val="56"/>
        </w:rPr>
        <w:t xml:space="preserve">DU PLAN FRANCE RELANCE</w:t>
      </w:r>
      <w:r/>
    </w:p>
    <w:p>
      <w:pPr>
        <w:pStyle w:val="898"/>
        <w:rPr>
          <w:rFonts w:ascii="Marianne" w:hAnsi="Marianne" w:cs="Arial"/>
          <w:sz w:val="56"/>
          <w:szCs w:val="56"/>
        </w:rPr>
      </w:pPr>
      <w:r>
        <w:rPr>
          <w:rFonts w:ascii="Marianne" w:hAnsi="Marianne" w:cs="Arial"/>
          <w:sz w:val="56"/>
          <w:szCs w:val="56"/>
        </w:rPr>
      </w:r>
      <w:r/>
    </w:p>
    <w:p>
      <w:pPr>
        <w:pStyle w:val="898"/>
        <w:rPr>
          <w:rFonts w:ascii="Marianne" w:hAnsi="Marianne"/>
        </w:rPr>
      </w:pPr>
      <w:r>
        <w:rPr>
          <w:rFonts w:ascii="Marianne" w:hAnsi="Marianne" w:cs="Arial"/>
          <w:i/>
          <w:iCs/>
          <w:sz w:val="40"/>
          <w:szCs w:val="40"/>
        </w:rPr>
        <w:t xml:space="preserve">Données pour le département : Côtes-d'Armor</w:t>
      </w:r>
      <w:r/>
    </w:p>
    <w:p>
      <w:pPr>
        <w:pStyle w:val="898"/>
      </w:pPr>
      <w:r>
        <w:rPr>
          <w:rFonts w:ascii="Marianne" w:hAnsi="Marianne" w:cs="Arial"/>
          <w:i/>
          <w:iCs/>
          <w:sz w:val="40"/>
          <w:szCs w:val="40"/>
        </w:rPr>
        <w:t xml:space="preserve">Date : Mai 2021</w:t>
      </w:r>
      <w:r/>
    </w:p>
    <w:p>
      <w:pPr>
        <w:pStyle w:val="898"/>
        <w:rPr>
          <w:rFonts w:ascii="Marianne" w:hAnsi="Marianne" w:cs="Arial"/>
          <w:i/>
          <w:iCs/>
          <w:sz w:val="56"/>
          <w:szCs w:val="56"/>
        </w:rPr>
      </w:pPr>
      <w:r>
        <w:rPr>
          <w:rFonts w:ascii="Marianne" w:hAnsi="Marianne" w:cs="Arial"/>
          <w:i/>
          <w:iCs/>
          <w:sz w:val="56"/>
          <w:szCs w:val="56"/>
        </w:rPr>
      </w:r>
      <w:r/>
    </w:p>
    <w:p>
      <w:pPr>
        <w:pStyle w:val="941"/>
        <w:jc w:val="both"/>
      </w:pPr>
      <w:r>
        <w:rPr>
          <w:rFonts w:ascii="Marianne" w:hAnsi="Marianne"/>
          <w:sz w:val="22"/>
          <w:szCs w:val="22"/>
        </w:rPr>
        <w:t xml:space="preserve">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xml:space="preserve">: cr</w:t>
      </w:r>
      <w:r>
        <w:rPr>
          <w:rFonts w:ascii="Marianne" w:hAnsi="Marianne" w:cs="Marianne"/>
          <w:sz w:val="22"/>
          <w:szCs w:val="22"/>
        </w:rPr>
        <w:t xml:space="preserve">é</w:t>
      </w:r>
      <w:r>
        <w:rPr>
          <w:rFonts w:ascii="Marianne" w:hAnsi="Marianne"/>
          <w:sz w:val="22"/>
          <w:szCs w:val="22"/>
        </w:rPr>
        <w:t xml:space="preserve">ations d’emploi, développement économique, amélioration de l’empreinte écologique…dans tous les départements de France.</w:t>
      </w:r>
      <w:r/>
    </w:p>
    <w:p>
      <w:pPr>
        <w:pStyle w:val="940"/>
        <w:jc w:val="both"/>
        <w:rPr>
          <w:i w:val="false"/>
          <w:iCs w:val="false"/>
          <w:sz w:val="22"/>
          <w:szCs w:val="22"/>
        </w:rPr>
      </w:pPr>
      <w:r>
        <w:rPr>
          <w:rFonts w:ascii="Marianne" w:hAnsi="Marianne" w:cs="Arial"/>
          <w:i w:val="false"/>
          <w:iCs w:val="false"/>
          <w:sz w:val="22"/>
          <w:szCs w:val="22"/>
        </w:rPr>
        <w:t xml:space="preserve">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ascii="Marianne" w:hAnsi="Marianne" w:cs="Calibri"/>
          <w:i w:val="false"/>
          <w:iCs w:val="false"/>
          <w:sz w:val="22"/>
          <w:szCs w:val="22"/>
        </w:rPr>
        <w:t xml:space="preserve">les</w:t>
      </w:r>
      <w:r>
        <w:rPr>
          <w:rFonts w:cs="Calibri"/>
          <w:i w:val="false"/>
          <w:iCs w:val="false"/>
          <w:sz w:val="22"/>
          <w:szCs w:val="22"/>
        </w:rPr>
        <w:t xml:space="preserve"> </w:t>
      </w:r>
      <w:r/>
    </w:p>
    <w:p>
      <w:pPr>
        <w:pStyle w:val="943"/>
        <w:jc w:val="both"/>
      </w:pPr>
      <w:r/>
      <w:hyperlink r:id="rId12" w:tooltip="https://www.gouvernement.fr/portraits-de-la-relance" w:history="1">
        <w:r>
          <w:rPr>
            <w:rStyle w:val="912"/>
            <w:rFonts w:ascii="Marianne" w:hAnsi="Marianne" w:cs="Arial"/>
            <w:i/>
            <w:iCs/>
            <w:color w:val="00A65D"/>
            <w:sz w:val="22"/>
            <w:szCs w:val="22"/>
          </w:rPr>
          <w:t xml:space="preserve">Portraits de la relance</w:t>
        </w:r>
      </w:hyperlink>
      <w:r>
        <w:br w:type="page"/>
      </w:r>
      <w:r/>
    </w:p>
    <w:p>
      <w:pPr>
        <w:pStyle w:val="898"/>
        <w:rPr>
          <w:rFonts w:ascii="Marianne" w:hAnsi="Marianne"/>
          <w:b/>
          <w:bCs/>
          <w:sz w:val="50"/>
          <w:szCs w:val="50"/>
        </w:rPr>
      </w:pPr>
      <w:r>
        <w:rPr>
          <w:rFonts w:ascii="Marianne" w:hAnsi="Marianne"/>
          <w:b/>
          <w:bCs/>
          <w:sz w:val="50"/>
          <w:szCs w:val="50"/>
        </w:rPr>
      </w:r>
      <w:r/>
    </w:p>
    <w:sdt>
      <w:sdtPr>
        <w15:appearance w15:val="boundingBox"/>
        <w:id w:val="430964874"/>
        <w:docPartObj>
          <w:docPartGallery w:val="Table of Contents"/>
          <w:docPartUnique w:val="true"/>
        </w:docPartObj>
        <w:rPr/>
      </w:sdtPr>
      <w:sdtContent>
        <w:p>
          <w:pPr>
            <w:pStyle w:val="939"/>
          </w:pPr>
          <w:r>
            <w:rPr>
              <w:rFonts w:ascii="Marianne" w:hAnsi="Marianne"/>
              <w:b/>
              <w:bCs/>
              <w:color w:val="000000"/>
              <w:sz w:val="48"/>
              <w:szCs w:val="48"/>
            </w:rPr>
            <w:t xml:space="preserve">Table des matières</w:t>
          </w:r>
          <w:r/>
        </w:p>
        <w:p>
          <w:pPr>
            <w:pStyle w:val="944"/>
            <w:tabs>
              <w:tab w:val="right" w:pos="9356" w:leader="dot"/>
            </w:tabs>
          </w:pPr>
          <w:r>
            <w:fldChar w:fldCharType="begin"/>
          </w:r>
          <w:r>
            <w:rPr>
              <w:rStyle w:val="925"/>
            </w:rPr>
            <w:instrText xml:space="preserve"> TOC \z \o "1-3" \u \h</w:instrText>
          </w:r>
          <w:r>
            <w:rPr>
              <w:rStyle w:val="925"/>
            </w:rPr>
            <w:fldChar w:fldCharType="separate"/>
          </w:r>
          <w:hyperlink w:tooltip="#__RefHeading___Toc2084_3016919741" w:anchor="__RefHeading___Toc2084_3016919741" w:history="1">
            <w:r>
              <w:rPr>
                <w:rStyle w:val="925"/>
              </w:rPr>
              <w:t xml:space="preserve">Volet 1 : Ecologie</w:t>
              <w:tab/>
              <w:t xml:space="preserve">3</w:t>
            </w:r>
          </w:hyperlink>
          <w:r/>
          <w:r/>
        </w:p>
        <w:p>
          <w:pPr>
            <w:pStyle w:val="945"/>
            <w:tabs>
              <w:tab w:val="right" w:pos="9356" w:leader="dot"/>
            </w:tabs>
          </w:pPr>
          <w:r/>
          <w:hyperlink w:tooltip="#__RefHeading___Toc2086_3016919741" w:anchor="__RefHeading___Toc2086_3016919741" w:history="1">
            <w:r>
              <w:rPr>
                <w:rStyle w:val="925"/>
              </w:rPr>
              <w:t xml:space="preserve">1 - Bonus écologique</w:t>
              <w:tab/>
              <w:t xml:space="preserve">4</w:t>
            </w:r>
          </w:hyperlink>
          <w:r/>
          <w:r/>
        </w:p>
        <w:p>
          <w:pPr>
            <w:pStyle w:val="945"/>
            <w:tabs>
              <w:tab w:val="right" w:pos="9356" w:leader="dot"/>
            </w:tabs>
          </w:pPr>
          <w:r/>
          <w:hyperlink w:tooltip="#__RefHeading___Toc2088_3016919741" w:anchor="__RefHeading___Toc2088_3016919741" w:history="1">
            <w:r>
              <w:rPr>
                <w:rStyle w:val="925"/>
              </w:rPr>
              <w:t xml:space="preserve">2 - MaPrimeRénov'</w:t>
              <w:tab/>
              <w:t xml:space="preserve">5</w:t>
            </w:r>
          </w:hyperlink>
          <w:r/>
          <w:r/>
        </w:p>
        <w:p>
          <w:pPr>
            <w:pStyle w:val="945"/>
            <w:tabs>
              <w:tab w:val="right" w:pos="9356" w:leader="dot"/>
            </w:tabs>
          </w:pPr>
          <w:r/>
          <w:hyperlink w:tooltip="#__RefHeading___Toc2090_3016919741" w:anchor="__RefHeading___Toc2090_3016919741" w:history="1">
            <w:r>
              <w:rPr>
                <w:rStyle w:val="925"/>
              </w:rPr>
              <w:t xml:space="preserve">3 - Modernisation des filières automobiles et aéronautiques</w:t>
              <w:tab/>
              <w:t xml:space="preserve">6</w:t>
            </w:r>
          </w:hyperlink>
          <w:r/>
          <w:r/>
        </w:p>
        <w:p>
          <w:pPr>
            <w:pStyle w:val="945"/>
            <w:tabs>
              <w:tab w:val="right" w:pos="9356" w:leader="dot"/>
            </w:tabs>
          </w:pPr>
          <w:r/>
          <w:hyperlink w:tooltip="#__RefHeading___Toc2092_3016919741" w:anchor="__RefHeading___Toc2092_3016919741" w:history="1">
            <w:r>
              <w:rPr>
                <w:rStyle w:val="925"/>
              </w:rPr>
              <w:t xml:space="preserve">4 - Prime à la conversion des agroéquipements</w:t>
              <w:tab/>
              <w:t xml:space="preserve">7</w:t>
            </w:r>
          </w:hyperlink>
          <w:r/>
          <w:r/>
        </w:p>
        <w:p>
          <w:pPr>
            <w:pStyle w:val="945"/>
            <w:tabs>
              <w:tab w:val="right" w:pos="9356" w:leader="dot"/>
            </w:tabs>
          </w:pPr>
          <w:r/>
          <w:hyperlink w:tooltip="#__RefHeading___Toc2094_3016919741" w:anchor="__RefHeading___Toc2094_3016919741" w:history="1">
            <w:r>
              <w:rPr>
                <w:rStyle w:val="925"/>
              </w:rPr>
              <w:t xml:space="preserve">5 - Prime à la conversion des véhicules légers</w:t>
              <w:tab/>
              <w:t xml:space="preserve">8</w:t>
            </w:r>
          </w:hyperlink>
          <w:r/>
          <w:r/>
        </w:p>
        <w:p>
          <w:pPr>
            <w:pStyle w:val="945"/>
            <w:tabs>
              <w:tab w:val="right" w:pos="9356" w:leader="dot"/>
            </w:tabs>
          </w:pPr>
          <w:r/>
          <w:hyperlink w:tooltip="#__RefHeading___Toc2096_3016919741" w:anchor="__RefHeading___Toc2096_3016919741" w:history="1">
            <w:r>
              <w:rPr>
                <w:rStyle w:val="925"/>
              </w:rPr>
              <w:t xml:space="preserve">6 - Réhabilitation Friches (urbaines et sites pollués)</w:t>
              <w:tab/>
              <w:t xml:space="preserve">9</w:t>
            </w:r>
          </w:hyperlink>
          <w:r/>
          <w:r/>
        </w:p>
        <w:p>
          <w:pPr>
            <w:pStyle w:val="945"/>
            <w:tabs>
              <w:tab w:val="right" w:pos="9356" w:leader="dot"/>
            </w:tabs>
          </w:pPr>
          <w:r/>
          <w:hyperlink w:tooltip="#__RefHeading___Toc2098_3016919741" w:anchor="__RefHeading___Toc2098_3016919741" w:history="1">
            <w:r>
              <w:rPr>
                <w:rStyle w:val="925"/>
              </w:rPr>
              <w:t xml:space="preserve">7 - Rénovation bâtiments Etat</w:t>
              <w:tab/>
              <w:t xml:space="preserve">10</w:t>
            </w:r>
          </w:hyperlink>
          <w:r/>
          <w:r/>
        </w:p>
        <w:p>
          <w:pPr>
            <w:pStyle w:val="944"/>
            <w:tabs>
              <w:tab w:val="right" w:pos="9356" w:leader="dot"/>
            </w:tabs>
          </w:pPr>
          <w:r/>
          <w:hyperlink w:tooltip="#__RefHeading___Toc2100_3016919741" w:anchor="__RefHeading___Toc2100_3016919741" w:history="1">
            <w:r>
              <w:rPr>
                <w:rStyle w:val="925"/>
              </w:rPr>
              <w:t xml:space="preserve">Volet 2 : Compétitivité</w:t>
              <w:tab/>
              <w:t xml:space="preserve">11</w:t>
            </w:r>
          </w:hyperlink>
          <w:r/>
          <w:r/>
        </w:p>
        <w:p>
          <w:pPr>
            <w:pStyle w:val="945"/>
            <w:tabs>
              <w:tab w:val="right" w:pos="9356" w:leader="dot"/>
            </w:tabs>
          </w:pPr>
          <w:r/>
          <w:hyperlink w:tooltip="#__RefHeading___Toc2102_3016919741" w:anchor="__RefHeading___Toc2102_3016919741" w:history="1">
            <w:r>
              <w:rPr>
                <w:rStyle w:val="925"/>
              </w:rPr>
              <w:t xml:space="preserve">8 - AAP Industrie : Soutien aux projets industriels territoires</w:t>
              <w:tab/>
              <w:t xml:space="preserve">12</w:t>
            </w:r>
          </w:hyperlink>
          <w:r/>
          <w:r/>
        </w:p>
        <w:p>
          <w:pPr>
            <w:pStyle w:val="945"/>
            <w:tabs>
              <w:tab w:val="right" w:pos="9356" w:leader="dot"/>
            </w:tabs>
          </w:pPr>
          <w:r/>
          <w:hyperlink w:tooltip="#__RefHeading___Toc2104_3016919741" w:anchor="__RefHeading___Toc2104_3016919741" w:history="1">
            <w:r>
              <w:rPr>
                <w:rStyle w:val="925"/>
              </w:rPr>
              <w:t xml:space="preserve">9 - AAP Industrie : Sécurisation approvisionnements critiques</w:t>
              <w:tab/>
              <w:t xml:space="preserve">13</w:t>
            </w:r>
          </w:hyperlink>
          <w:r/>
          <w:r/>
        </w:p>
        <w:p>
          <w:pPr>
            <w:pStyle w:val="945"/>
            <w:tabs>
              <w:tab w:val="right" w:pos="9356" w:leader="dot"/>
            </w:tabs>
          </w:pPr>
          <w:r/>
          <w:hyperlink w:tooltip="#__RefHeading___Toc2106_3016919741" w:anchor="__RefHeading___Toc2106_3016919741" w:history="1">
            <w:r>
              <w:rPr>
                <w:rStyle w:val="925"/>
              </w:rPr>
              <w:t xml:space="preserve">10 - France Num : aide à la numérisation des TPE,PME,ETI</w:t>
              <w:tab/>
              <w:t xml:space="preserve">14</w:t>
            </w:r>
          </w:hyperlink>
          <w:r/>
          <w:r/>
        </w:p>
        <w:p>
          <w:pPr>
            <w:pStyle w:val="945"/>
            <w:tabs>
              <w:tab w:val="right" w:pos="9356" w:leader="dot"/>
            </w:tabs>
          </w:pPr>
          <w:r/>
          <w:hyperlink w:tooltip="#__RefHeading___Toc2108_3016919741" w:anchor="__RefHeading___Toc2108_3016919741" w:history="1">
            <w:r>
              <w:rPr>
                <w:rStyle w:val="925"/>
              </w:rPr>
              <w:t xml:space="preserve">11 - Industrie du futur</w:t>
              <w:tab/>
              <w:t xml:space="preserve">15</w:t>
            </w:r>
          </w:hyperlink>
          <w:r/>
          <w:r/>
        </w:p>
        <w:p>
          <w:pPr>
            <w:pStyle w:val="945"/>
            <w:tabs>
              <w:tab w:val="right" w:pos="9356" w:leader="dot"/>
            </w:tabs>
          </w:pPr>
          <w:r/>
          <w:hyperlink w:tooltip="#__RefHeading___Toc2110_3016919741" w:anchor="__RefHeading___Toc2110_3016919741" w:history="1">
            <w:r>
              <w:rPr>
                <w:rStyle w:val="925"/>
              </w:rPr>
              <w:t xml:space="preserve">12 - Renforcement subventions Business France</w:t>
              <w:tab/>
              <w:t xml:space="preserve">16</w:t>
            </w:r>
          </w:hyperlink>
          <w:r/>
          <w:r/>
        </w:p>
        <w:p>
          <w:pPr>
            <w:pStyle w:val="945"/>
            <w:tabs>
              <w:tab w:val="right" w:pos="9356" w:leader="dot"/>
            </w:tabs>
          </w:pPr>
          <w:r/>
          <w:hyperlink w:tooltip="#__RefHeading___Toc2112_3016919741" w:anchor="__RefHeading___Toc2112_3016919741" w:history="1">
            <w:r>
              <w:rPr>
                <w:rStyle w:val="925"/>
              </w:rPr>
              <w:t xml:space="preserve">13 - Soutien aux filières culturelles (cinéma, audiovisuel, musique, numérique, livre)</w:t>
              <w:tab/>
              <w:t xml:space="preserve">17</w:t>
            </w:r>
          </w:hyperlink>
          <w:r/>
          <w:r/>
        </w:p>
        <w:p>
          <w:pPr>
            <w:pStyle w:val="944"/>
            <w:tabs>
              <w:tab w:val="right" w:pos="9356" w:leader="dot"/>
            </w:tabs>
          </w:pPr>
          <w:r/>
          <w:hyperlink w:tooltip="#__RefHeading___Toc2114_3016919741" w:anchor="__RefHeading___Toc2114_3016919741" w:history="1">
            <w:r>
              <w:rPr>
                <w:rStyle w:val="925"/>
              </w:rPr>
              <w:t xml:space="preserve">Volet 3 : Cohésion</w:t>
              <w:tab/>
              <w:t xml:space="preserve">18</w:t>
            </w:r>
          </w:hyperlink>
          <w:r/>
          <w:r/>
        </w:p>
        <w:p>
          <w:pPr>
            <w:pStyle w:val="945"/>
            <w:tabs>
              <w:tab w:val="right" w:pos="9356" w:leader="dot"/>
            </w:tabs>
          </w:pPr>
          <w:r/>
          <w:hyperlink w:tooltip="#__RefHeading___Toc2116_3016919741" w:anchor="__RefHeading___Toc2116_3016919741" w:history="1">
            <w:r>
              <w:rPr>
                <w:rStyle w:val="925"/>
              </w:rPr>
              <w:t xml:space="preserve">14 - Apprentissage</w:t>
              <w:tab/>
              <w:t xml:space="preserve">19</w:t>
            </w:r>
          </w:hyperlink>
          <w:r/>
          <w:r/>
        </w:p>
        <w:p>
          <w:pPr>
            <w:pStyle w:val="945"/>
            <w:tabs>
              <w:tab w:val="right" w:pos="9356" w:leader="dot"/>
            </w:tabs>
          </w:pPr>
          <w:r/>
          <w:hyperlink w:tooltip="#__RefHeading___Toc2118_3016919741" w:anchor="__RefHeading___Toc2118_3016919741" w:history="1">
            <w:r>
              <w:rPr>
                <w:rStyle w:val="925"/>
              </w:rPr>
              <w:t xml:space="preserve">15 - Contrats Initiatives Emploi (CIE) Jeunes</w:t>
              <w:tab/>
              <w:t xml:space="preserve">20</w:t>
            </w:r>
          </w:hyperlink>
          <w:r/>
          <w:r/>
        </w:p>
        <w:p>
          <w:pPr>
            <w:pStyle w:val="945"/>
            <w:tabs>
              <w:tab w:val="right" w:pos="9356" w:leader="dot"/>
            </w:tabs>
          </w:pPr>
          <w:r/>
          <w:hyperlink w:tooltip="#__RefHeading___Toc2120_3016919741" w:anchor="__RefHeading___Toc2120_3016919741" w:history="1">
            <w:r>
              <w:rPr>
                <w:rStyle w:val="925"/>
              </w:rPr>
              <w:t xml:space="preserve">16 - Contrats de professionnalisation</w:t>
              <w:tab/>
              <w:t xml:space="preserve">21</w:t>
            </w:r>
          </w:hyperlink>
          <w:r/>
          <w:r/>
        </w:p>
        <w:p>
          <w:pPr>
            <w:pStyle w:val="945"/>
            <w:tabs>
              <w:tab w:val="right" w:pos="9356" w:leader="dot"/>
            </w:tabs>
          </w:pPr>
          <w:r/>
          <w:hyperlink w:tooltip="#__RefHeading___Toc2122_3016919741" w:anchor="__RefHeading___Toc2122_3016919741" w:history="1">
            <w:r>
              <w:rPr>
                <w:rStyle w:val="925"/>
              </w:rPr>
              <w:t xml:space="preserve">17 - Garantie jeunes</w:t>
              <w:tab/>
              <w:t xml:space="preserve">22</w:t>
            </w:r>
          </w:hyperlink>
          <w:r/>
          <w:r/>
        </w:p>
        <w:p>
          <w:pPr>
            <w:pStyle w:val="945"/>
            <w:tabs>
              <w:tab w:val="right" w:pos="9356" w:leader="dot"/>
            </w:tabs>
          </w:pPr>
          <w:r/>
          <w:hyperlink w:tooltip="#__RefHeading___Toc2124_3016919741" w:anchor="__RefHeading___Toc2124_3016919741" w:history="1">
            <w:r>
              <w:rPr>
                <w:rStyle w:val="925"/>
              </w:rPr>
              <w:t xml:space="preserve">18 - Parcours emploi compétences (PEC) Jeunes</w:t>
              <w:tab/>
              <w:t xml:space="preserve">23</w:t>
            </w:r>
          </w:hyperlink>
          <w:r/>
          <w:r/>
        </w:p>
        <w:p>
          <w:pPr>
            <w:pStyle w:val="945"/>
            <w:tabs>
              <w:tab w:val="right" w:pos="9356" w:leader="dot"/>
            </w:tabs>
          </w:pPr>
          <w:r/>
          <w:hyperlink w:tooltip="#__RefHeading___Toc2126_3016919741" w:anchor="__RefHeading___Toc2126_3016919741" w:history="1">
            <w:r>
              <w:rPr>
                <w:rStyle w:val="925"/>
              </w:rPr>
              <w:t xml:space="preserve">19 - Prime à l'embauche des jeunes</w:t>
              <w:tab/>
              <w:t xml:space="preserve">24</w:t>
            </w:r>
          </w:hyperlink>
          <w:r/>
          <w:r/>
        </w:p>
        <w:p>
          <w:pPr>
            <w:pStyle w:val="945"/>
            <w:tabs>
              <w:tab w:val="right" w:pos="9356" w:leader="dot"/>
            </w:tabs>
          </w:pPr>
          <w:r/>
          <w:hyperlink w:tooltip="#__RefHeading___Toc2128_3016919741" w:anchor="__RefHeading___Toc2128_3016919741" w:history="1">
            <w:r>
              <w:rPr>
                <w:rStyle w:val="925"/>
              </w:rPr>
              <w:t xml:space="preserve">20 - Prime à l'embauche pour les travailleurs handicapés</w:t>
              <w:tab/>
              <w:t xml:space="preserve">25</w:t>
            </w:r>
          </w:hyperlink>
          <w:r/>
          <w:r/>
        </w:p>
        <w:p>
          <w:pPr>
            <w:pStyle w:val="945"/>
            <w:tabs>
              <w:tab w:val="right" w:pos="9356" w:leader="dot"/>
            </w:tabs>
          </w:pPr>
          <w:r/>
          <w:hyperlink w:tooltip="#__RefHeading___Toc2130_3016919741" w:anchor="__RefHeading___Toc2130_3016919741" w:history="1">
            <w:r>
              <w:rPr>
                <w:rStyle w:val="925"/>
              </w:rPr>
              <w:t xml:space="preserve">21 - Service civique</w:t>
              <w:tab/>
              <w:t xml:space="preserve">26</w:t>
            </w:r>
          </w:hyperlink>
          <w:r/>
          <w:r/>
        </w:p>
      </w:sdtContent>
    </w:sdt>
    <w:p>
      <w:pPr>
        <w:pStyle w:val="943"/>
      </w:pPr>
      <w:r>
        <w:fldChar w:fldCharType="end"/>
      </w:r>
      <w:r>
        <w:br w:type="page"/>
      </w:r>
      <w:r/>
    </w:p>
    <w:p>
      <w:pPr>
        <w:pStyle w:val="898"/>
        <w:rPr>
          <w:rFonts w:ascii="Marianne" w:hAnsi="Marianne" w:cs="Arial"/>
          <w:sz w:val="56"/>
          <w:szCs w:val="56"/>
        </w:rPr>
      </w:pPr>
      <w:r>
        <w:rPr>
          <w:rFonts w:ascii="Marianne" w:hAnsi="Marianne" w:cs="Arial"/>
          <w:sz w:val="56"/>
          <w:szCs w:val="56"/>
        </w:rPr>
      </w:r>
      <w:r/>
    </w:p>
    <w:p>
      <w:pPr>
        <w:pStyle w:val="900"/>
        <w:numPr>
          <w:ilvl w:val="1"/>
          <w:numId w:val="2"/>
        </w:numPr>
        <w:rPr>
          <w:sz w:val="44"/>
          <w:szCs w:val="44"/>
        </w:rPr>
      </w:pPr>
      <w:r/>
      <w:bookmarkStart w:id="0" w:name="__RefHeading___Toc2084_3016919741"/>
      <w:r/>
      <w:bookmarkEnd w:id="0"/>
      <w:r>
        <w:rPr>
          <w:rFonts w:ascii="Marianne" w:hAnsi="Marianne"/>
          <w:sz w:val="48"/>
          <w:szCs w:val="48"/>
        </w:rPr>
        <w:t xml:space="preserve">Volet 1 : Ecologie</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942"/>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942"/>
              <w:jc w:val="left"/>
              <w:spacing w:lineRule="auto" w:line="240" w:after="0" w:before="0"/>
              <w:rPr>
                <w:rFonts w:ascii="Marianne" w:hAnsi="Marianne"/>
              </w:rPr>
            </w:pPr>
            <w:r>
              <w:rPr>
                <w:rFonts w:ascii="Marianne" w:hAnsi="Marianne" w:cs="Calibri" w:eastAsia="Calibri"/>
                <w:b w:val="false"/>
                <w:bCs w:val="false"/>
                <w:color w:val="auto"/>
                <w:sz w:val="20"/>
                <w:szCs w:val="20"/>
              </w:rPr>
              <w:t xml:space="preserve">L’ensemble des mesures du volet écologie est accompagné par tous les acteurs de la filière et suivi au plan départemental par de nombreux intervenants qui promeuvent les dispositifs et s’assurent de l’instruction des dossiers.</w:t>
            </w:r>
            <w:r/>
          </w:p>
        </w:tc>
      </w:tr>
    </w:tbl>
    <w:p>
      <w:pPr>
        <w:pStyle w:val="943"/>
      </w:pPr>
      <w:r>
        <w:br w:type="page"/>
      </w:r>
      <w:r/>
    </w:p>
    <w:p>
      <w:pPr>
        <w:pStyle w:val="901"/>
        <w:numPr>
          <w:ilvl w:val="2"/>
          <w:numId w:val="3"/>
        </w:numPr>
        <w:jc w:val="center"/>
        <w:spacing w:lineRule="auto" w:line="240" w:after="120" w:before="140"/>
        <w:rPr>
          <w:rFonts w:ascii="Marianne" w:hAnsi="Marianne"/>
          <w:sz w:val="24"/>
          <w:szCs w:val="24"/>
        </w:rPr>
      </w:pPr>
      <w:r/>
      <w:bookmarkStart w:id="1" w:name="__RefHeading___Toc2086_3016919741"/>
      <w:r/>
      <w:bookmarkEnd w:id="1"/>
      <w:r>
        <w:rPr>
          <w:rFonts w:ascii="Marianne" w:hAnsi="Marianne" w:cs="Marianne"/>
          <w:color w:val="00A65D"/>
          <w:sz w:val="40"/>
          <w:szCs w:val="40"/>
        </w:rPr>
        <w:t xml:space="preserve">1 - </w:t>
      </w:r>
      <w:hyperlink r:id="rId13" w:tooltip="https://www.economie.gouv.fr/plan-de-relance/profils/entreprises/bonus-ecologique" w:history="1">
        <w:r>
          <w:rPr>
            <w:rStyle w:val="924"/>
            <w:rFonts w:ascii="Marianne" w:hAnsi="Marianne" w:cs="Marianne"/>
            <w:color w:val="00A65D"/>
            <w:sz w:val="40"/>
            <w:szCs w:val="40"/>
            <w:u w:val="single"/>
          </w:rPr>
          <w:t xml:space="preserve">Bonus écologique</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1 354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1 219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1 062 (17%)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 w:name="__DdeLink__225_3614400758"/>
            <w:r>
              <w:rPr>
                <w:rFonts w:ascii="Marianne" w:hAnsi="Marianne"/>
                <w:b/>
                <w:bCs/>
                <w:sz w:val="20"/>
                <w:szCs w:val="20"/>
              </w:rPr>
              <w:t xml:space="preserve">: Bretagne</w:t>
            </w:r>
            <w:bookmarkEnd w:id="2"/>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7 894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7 084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6 167 (5%)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174 963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155 933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135 576  </w:t>
            </w:r>
            <w:r/>
          </w:p>
        </w:tc>
      </w:tr>
    </w:tbl>
    <w:p>
      <w:pPr>
        <w:pStyle w:val="943"/>
      </w:pPr>
      <w:r>
        <w:br w:type="page"/>
      </w:r>
      <w:r/>
    </w:p>
    <w:p>
      <w:pPr>
        <w:pStyle w:val="901"/>
        <w:numPr>
          <w:ilvl w:val="2"/>
          <w:numId w:val="4"/>
        </w:numPr>
        <w:jc w:val="center"/>
        <w:spacing w:lineRule="auto" w:line="240" w:after="120" w:before="140"/>
        <w:rPr>
          <w:rFonts w:ascii="Marianne" w:hAnsi="Marianne"/>
          <w:sz w:val="24"/>
          <w:szCs w:val="24"/>
        </w:rPr>
      </w:pPr>
      <w:r/>
      <w:bookmarkStart w:id="3" w:name="__RefHeading___Toc2088_3016919741"/>
      <w:r/>
      <w:bookmarkEnd w:id="3"/>
      <w:r>
        <w:rPr>
          <w:rFonts w:ascii="Marianne" w:hAnsi="Marianne" w:cs="Marianne"/>
          <w:color w:val="00A65D"/>
          <w:sz w:val="40"/>
          <w:szCs w:val="40"/>
        </w:rPr>
        <w:t xml:space="preserve">2 - </w:t>
      </w:r>
      <w:hyperlink r:id="rId14" w:tooltip="https://www.economie.gouv.fr/plan-de-relance/profils/particuliers/maprimerenov" w:history="1">
        <w:r>
          <w:rPr>
            <w:rStyle w:val="924"/>
            <w:rFonts w:ascii="Marianne" w:hAnsi="Marianne" w:cs="Marianne"/>
            <w:color w:val="00A65D"/>
            <w:sz w:val="40"/>
            <w:szCs w:val="40"/>
            <w:u w:val="single"/>
          </w:rPr>
          <w:t xml:space="preserve">MaPrimeRénov'</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2600"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3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85"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4432" w:type="dxa"/>
            <w:vAlign w:val="center"/>
            <w:textDirection w:val="lrTb"/>
            <w:noWrap w:val="false"/>
          </w:tcPr>
          <w:p>
            <w:pPr>
              <w:pStyle w:val="898"/>
              <w:jc w:val="center"/>
              <w:spacing w:lineRule="auto" w:line="240" w:after="0" w:before="0"/>
            </w:pPr>
            <w:r>
              <w:rPr>
                <w:rFonts w:ascii="Marianne" w:hAnsi="Marianne" w:cs="Arial"/>
                <w:sz w:val="20"/>
                <w:szCs w:val="20"/>
              </w:rPr>
              <w:t xml:space="preserve">3 325 (20%)  </w:t>
            </w:r>
            <w:r/>
          </w:p>
        </w:tc>
        <w:tc>
          <w:tcPr>
            <w:shd w:val="clear" w:fill="FFFFFF" w:color="FFFFFF"/>
            <w:tcW w:w="2385" w:type="dxa"/>
            <w:vAlign w:val="center"/>
            <w:textDirection w:val="lrTb"/>
            <w:noWrap w:val="false"/>
          </w:tcPr>
          <w:p>
            <w:pPr>
              <w:pStyle w:val="898"/>
              <w:jc w:val="center"/>
              <w:spacing w:lineRule="auto" w:line="240" w:after="0" w:before="0"/>
            </w:pPr>
            <w:r>
              <w:rPr>
                <w:rFonts w:ascii="Marianne" w:hAnsi="Marianne" w:cs="Arial"/>
                <w:sz w:val="20"/>
                <w:szCs w:val="20"/>
              </w:rPr>
              <w:t xml:space="preserve">49.0 M€ (19%)  </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4432" w:type="dxa"/>
            <w:vAlign w:val="center"/>
            <w:textDirection w:val="lrTb"/>
            <w:noWrap w:val="false"/>
          </w:tcPr>
          <w:p>
            <w:pPr>
              <w:pStyle w:val="898"/>
              <w:jc w:val="center"/>
              <w:spacing w:lineRule="auto" w:line="240" w:after="0" w:before="0"/>
            </w:pPr>
            <w:r>
              <w:rPr>
                <w:rFonts w:ascii="Marianne" w:hAnsi="Marianne" w:cs="Arial"/>
                <w:sz w:val="20"/>
                <w:szCs w:val="20"/>
              </w:rPr>
              <w:t xml:space="preserve">2 561 (19%)  </w:t>
            </w:r>
            <w:r/>
          </w:p>
        </w:tc>
        <w:tc>
          <w:tcPr>
            <w:shd w:val="clear" w:fill="FFFFFF" w:color="FFFFFF"/>
            <w:tcW w:w="2385" w:type="dxa"/>
            <w:vAlign w:val="center"/>
            <w:textDirection w:val="lrTb"/>
            <w:noWrap w:val="false"/>
          </w:tcPr>
          <w:p>
            <w:pPr>
              <w:pStyle w:val="898"/>
              <w:jc w:val="center"/>
              <w:spacing w:lineRule="auto" w:line="240" w:after="0" w:before="0"/>
            </w:pPr>
            <w:r>
              <w:rPr>
                <w:rFonts w:ascii="Marianne" w:hAnsi="Marianne" w:cs="Arial"/>
                <w:sz w:val="20"/>
                <w:szCs w:val="20"/>
              </w:rPr>
              <w:t xml:space="preserve">41.1 M€ (19%)  </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4432" w:type="dxa"/>
            <w:vAlign w:val="center"/>
            <w:textDirection w:val="lrTb"/>
            <w:noWrap w:val="false"/>
          </w:tcPr>
          <w:p>
            <w:pPr>
              <w:pStyle w:val="898"/>
              <w:jc w:val="center"/>
              <w:spacing w:lineRule="auto" w:line="240" w:after="0" w:before="0"/>
            </w:pPr>
            <w:r>
              <w:rPr>
                <w:rFonts w:ascii="Marianne" w:hAnsi="Marianne" w:cs="Arial"/>
                <w:sz w:val="20"/>
                <w:szCs w:val="20"/>
              </w:rPr>
              <w:t xml:space="preserve">1 732 (19%)  </w:t>
            </w:r>
            <w:r/>
          </w:p>
        </w:tc>
        <w:tc>
          <w:tcPr>
            <w:shd w:val="clear" w:fill="FFFFFF" w:color="FFFFFF"/>
            <w:tcW w:w="2385" w:type="dxa"/>
            <w:vAlign w:val="center"/>
            <w:textDirection w:val="lrTb"/>
            <w:noWrap w:val="false"/>
          </w:tcPr>
          <w:p>
            <w:pPr>
              <w:pStyle w:val="898"/>
              <w:jc w:val="center"/>
              <w:spacing w:lineRule="auto" w:line="240" w:after="0" w:before="0"/>
            </w:pPr>
            <w:r>
              <w:rPr>
                <w:rFonts w:ascii="Marianne" w:hAnsi="Marianne" w:cs="Arial"/>
                <w:sz w:val="20"/>
                <w:szCs w:val="20"/>
              </w:rPr>
              <w:t xml:space="preserve">33.7 M€ (18%)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 w:name="__DdeLink__225_36144007581"/>
            <w:r>
              <w:rPr>
                <w:rFonts w:ascii="Marianne" w:hAnsi="Marianne"/>
                <w:b/>
                <w:bCs/>
                <w:sz w:val="20"/>
                <w:szCs w:val="20"/>
              </w:rPr>
              <w:t xml:space="preserve">: Bretagne</w:t>
            </w:r>
            <w:bookmarkEnd w:id="4"/>
            <w:r/>
            <w:r/>
          </w:p>
        </w:tc>
      </w:tr>
      <w:tr>
        <w:trPr>
          <w:trHeight w:val="450"/>
        </w:trPr>
        <w:tc>
          <w:tcPr>
            <w:shd w:val="clear" w:fill="404079" w:color="404079"/>
            <w:tcBorders>
              <w:top w:val="none" w:color="000000" w:sz="4" w:space="0"/>
            </w:tcBorders>
            <w:tcW w:w="2600"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4442"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17 027 (8%)  </w:t>
            </w:r>
            <w:r/>
          </w:p>
        </w:tc>
        <w:tc>
          <w:tcPr>
            <w:shd w:val="clear" w:fill="FFFFFF" w:color="FFFFFF"/>
            <w:tcW w:w="2375"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259.7 M€ (7%)  </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4442"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13 314 (8%)  </w:t>
            </w:r>
            <w:r/>
          </w:p>
        </w:tc>
        <w:tc>
          <w:tcPr>
            <w:shd w:val="clear" w:fill="FFFFFF" w:color="FFFFFF"/>
            <w:tcW w:w="2375"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221.3 M€ (7%)  </w:t>
            </w:r>
            <w:r/>
          </w:p>
        </w:tc>
      </w:tr>
      <w:tr>
        <w:trPr>
          <w:trHeight w:val="545"/>
        </w:trPr>
        <w:tc>
          <w:tcPr>
            <w:shd w:val="clear" w:fill="FFFFFF" w:color="FFFFFF"/>
            <w:tcW w:w="2600"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4442"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9 090 (8%)  </w:t>
            </w:r>
            <w:r/>
          </w:p>
        </w:tc>
        <w:tc>
          <w:tcPr>
            <w:shd w:val="clear" w:fill="FFFFFF" w:color="FFFFFF"/>
            <w:tcW w:w="2375"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184.7 M€ (7%)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2595"/>
        <w:gridCol w:w="4446"/>
        <w:gridCol w:w="2375"/>
      </w:tblGrid>
      <w:tr>
        <w:trPr>
          <w:trHeight w:val="400"/>
        </w:trPr>
        <w:tc>
          <w:tcPr>
            <w:gridSpan w:val="3"/>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2595"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6"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617"/>
        </w:trPr>
        <w:tc>
          <w:tcPr>
            <w:shd w:val="clear" w:fill="FFFFFF" w:color="FFFFFF"/>
            <w:tcW w:w="2595"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4446" w:type="dxa"/>
            <w:vAlign w:val="center"/>
            <w:textDirection w:val="lrTb"/>
            <w:noWrap w:val="false"/>
          </w:tcPr>
          <w:p>
            <w:pPr>
              <w:pStyle w:val="898"/>
              <w:jc w:val="center"/>
              <w:spacing w:lineRule="auto" w:line="240" w:after="0" w:before="0"/>
            </w:pPr>
            <w:r>
              <w:rPr>
                <w:rFonts w:ascii="Marianne" w:hAnsi="Marianne" w:cs="Arial"/>
                <w:sz w:val="20"/>
                <w:szCs w:val="20"/>
              </w:rPr>
              <w:t xml:space="preserve">226 749  </w:t>
            </w:r>
            <w:r/>
          </w:p>
        </w:tc>
        <w:tc>
          <w:tcPr>
            <w:shd w:val="clear" w:fill="FFFFFF" w:color="FFFFFF"/>
            <w:tcW w:w="2375" w:type="dxa"/>
            <w:vAlign w:val="center"/>
            <w:textDirection w:val="lrTb"/>
            <w:noWrap w:val="false"/>
          </w:tcPr>
          <w:p>
            <w:pPr>
              <w:pStyle w:val="898"/>
              <w:jc w:val="center"/>
              <w:spacing w:lineRule="auto" w:line="240" w:after="0" w:before="0"/>
            </w:pPr>
            <w:r>
              <w:rPr>
                <w:rFonts w:ascii="Marianne" w:hAnsi="Marianne" w:cs="Arial"/>
                <w:sz w:val="20"/>
                <w:szCs w:val="20"/>
              </w:rPr>
              <w:t xml:space="preserve">3844.0 M€  </w:t>
            </w:r>
            <w:r/>
          </w:p>
        </w:tc>
      </w:tr>
      <w:tr>
        <w:trPr>
          <w:trHeight w:val="617"/>
        </w:trPr>
        <w:tc>
          <w:tcPr>
            <w:shd w:val="clear" w:fill="FFFFFF" w:color="FFFFFF"/>
            <w:tcW w:w="2595"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4446" w:type="dxa"/>
            <w:vAlign w:val="center"/>
            <w:textDirection w:val="lrTb"/>
            <w:noWrap w:val="false"/>
          </w:tcPr>
          <w:p>
            <w:pPr>
              <w:pStyle w:val="898"/>
              <w:jc w:val="center"/>
              <w:spacing w:lineRule="auto" w:line="240" w:after="0" w:before="0"/>
            </w:pPr>
            <w:r>
              <w:rPr>
                <w:rFonts w:ascii="Marianne" w:hAnsi="Marianne" w:cs="Arial"/>
                <w:sz w:val="20"/>
                <w:szCs w:val="20"/>
              </w:rPr>
              <w:t xml:space="preserve">173 481  </w:t>
            </w:r>
            <w:r/>
          </w:p>
        </w:tc>
        <w:tc>
          <w:tcPr>
            <w:shd w:val="clear" w:fill="FFFFFF" w:color="FFFFFF"/>
            <w:tcW w:w="2375" w:type="dxa"/>
            <w:vAlign w:val="center"/>
            <w:textDirection w:val="lrTb"/>
            <w:noWrap w:val="false"/>
          </w:tcPr>
          <w:p>
            <w:pPr>
              <w:pStyle w:val="898"/>
              <w:jc w:val="center"/>
              <w:spacing w:lineRule="auto" w:line="240" w:after="0" w:before="0"/>
            </w:pPr>
            <w:r>
              <w:rPr>
                <w:rFonts w:ascii="Marianne" w:hAnsi="Marianne" w:cs="Arial"/>
                <w:sz w:val="20"/>
                <w:szCs w:val="20"/>
              </w:rPr>
              <w:t xml:space="preserve">3254.2 M€  </w:t>
            </w:r>
            <w:r/>
          </w:p>
        </w:tc>
      </w:tr>
      <w:tr>
        <w:trPr>
          <w:trHeight w:val="617"/>
        </w:trPr>
        <w:tc>
          <w:tcPr>
            <w:shd w:val="clear" w:fill="FFFFFF" w:color="FFFFFF"/>
            <w:tcW w:w="2595"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4446" w:type="dxa"/>
            <w:vAlign w:val="center"/>
            <w:textDirection w:val="lrTb"/>
            <w:noWrap w:val="false"/>
          </w:tcPr>
          <w:p>
            <w:pPr>
              <w:pStyle w:val="898"/>
              <w:jc w:val="center"/>
              <w:spacing w:lineRule="auto" w:line="240" w:after="0" w:before="0"/>
            </w:pPr>
            <w:r>
              <w:rPr>
                <w:rFonts w:ascii="Marianne" w:hAnsi="Marianne" w:cs="Arial"/>
                <w:sz w:val="20"/>
                <w:szCs w:val="20"/>
              </w:rPr>
              <w:t xml:space="preserve">116 718  </w:t>
            </w:r>
            <w:r/>
          </w:p>
        </w:tc>
        <w:tc>
          <w:tcPr>
            <w:shd w:val="clear" w:fill="FFFFFF" w:color="FFFFFF"/>
            <w:tcW w:w="2375" w:type="dxa"/>
            <w:vAlign w:val="center"/>
            <w:textDirection w:val="lrTb"/>
            <w:noWrap w:val="false"/>
          </w:tcPr>
          <w:p>
            <w:pPr>
              <w:pStyle w:val="898"/>
              <w:jc w:val="center"/>
              <w:spacing w:lineRule="auto" w:line="240" w:after="0" w:before="0"/>
            </w:pPr>
            <w:r>
              <w:rPr>
                <w:rFonts w:ascii="Marianne" w:hAnsi="Marianne" w:cs="Arial"/>
                <w:sz w:val="20"/>
                <w:szCs w:val="20"/>
              </w:rPr>
              <w:t xml:space="preserve">2695.0 M€  </w:t>
            </w:r>
            <w:r/>
          </w:p>
        </w:tc>
      </w:tr>
    </w:tbl>
    <w:p>
      <w:pPr>
        <w:pStyle w:val="943"/>
      </w:pPr>
      <w:r>
        <w:br w:type="page"/>
      </w:r>
      <w:r/>
    </w:p>
    <w:p>
      <w:pPr>
        <w:pStyle w:val="901"/>
        <w:numPr>
          <w:ilvl w:val="2"/>
          <w:numId w:val="5"/>
        </w:numPr>
        <w:jc w:val="center"/>
        <w:spacing w:lineRule="auto" w:line="240" w:after="120" w:before="140"/>
        <w:rPr>
          <w:rFonts w:ascii="Marianne" w:hAnsi="Marianne"/>
          <w:sz w:val="24"/>
          <w:szCs w:val="24"/>
        </w:rPr>
      </w:pPr>
      <w:r/>
      <w:bookmarkStart w:id="5" w:name="__RefHeading___Toc2090_3016919741"/>
      <w:r/>
      <w:bookmarkEnd w:id="5"/>
      <w:r>
        <w:rPr>
          <w:rFonts w:ascii="Marianne" w:hAnsi="Marianne" w:cs="Marianne"/>
          <w:color w:val="00A65D"/>
          <w:sz w:val="40"/>
          <w:szCs w:val="40"/>
        </w:rPr>
        <w:t xml:space="preserve">3 - </w:t>
      </w:r>
      <w:hyperlink r:id="rId15" w:tooltip="https://www.entreprises.gouv.fr/fr/actualites/industrie/fonds-de-soutien-aux-filieres-automobile-et-aeronautique-205-nouveaux-laureats" w:history="1">
        <w:r>
          <w:rPr>
            <w:rStyle w:val="924"/>
            <w:rFonts w:ascii="Marianne" w:hAnsi="Marianne" w:cs="Marianne"/>
            <w:color w:val="00A65D"/>
            <w:sz w:val="40"/>
            <w:szCs w:val="40"/>
            <w:u w:val="single"/>
          </w:rPr>
          <w:t xml:space="preserve">Modernisation des filières automobiles et aéronautiques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5 (26%)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5 (26%)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 (27%)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6" w:name="__DdeLink__225_36144007582"/>
            <w:r>
              <w:rPr>
                <w:rFonts w:ascii="Marianne" w:hAnsi="Marianne"/>
                <w:b/>
                <w:bCs/>
                <w:sz w:val="20"/>
                <w:szCs w:val="20"/>
              </w:rPr>
              <w:t xml:space="preserve">: Bretagne</w:t>
            </w:r>
            <w:bookmarkEnd w:id="6"/>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19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19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15 (3%)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531  </w:t>
            </w:r>
            <w:r/>
          </w:p>
        </w:tc>
      </w:tr>
    </w:tbl>
    <w:p>
      <w:pPr>
        <w:pStyle w:val="943"/>
      </w:pPr>
      <w:r>
        <w:br w:type="page"/>
      </w:r>
      <w:r/>
    </w:p>
    <w:p>
      <w:pPr>
        <w:pStyle w:val="901"/>
        <w:numPr>
          <w:ilvl w:val="2"/>
          <w:numId w:val="6"/>
        </w:numPr>
        <w:jc w:val="center"/>
        <w:spacing w:lineRule="auto" w:line="240" w:after="120" w:before="140"/>
        <w:rPr>
          <w:rFonts w:ascii="Marianne" w:hAnsi="Marianne"/>
          <w:sz w:val="24"/>
          <w:szCs w:val="24"/>
        </w:rPr>
      </w:pPr>
      <w:r/>
      <w:bookmarkStart w:id="7" w:name="__RefHeading___Toc2092_3016919741"/>
      <w:r/>
      <w:bookmarkEnd w:id="7"/>
      <w:r>
        <w:rPr>
          <w:rFonts w:ascii="Marianne" w:hAnsi="Marianne" w:cs="Marianne"/>
          <w:color w:val="00A65D"/>
          <w:sz w:val="40"/>
          <w:szCs w:val="40"/>
        </w:rPr>
        <w:t xml:space="preserve">4 - </w:t>
      </w:r>
      <w:hyperlink r:id="rId16" w:tooltip="https://www.economie.gouv.fr/plan-de-relance/profils/entreprises/prime-conversion-soutien-aquisition-agro-equipements" w:history="1">
        <w:r>
          <w:rPr>
            <w:rStyle w:val="924"/>
            <w:rFonts w:ascii="Marianne" w:hAnsi="Marianne" w:cs="Marianne"/>
            <w:color w:val="00A65D"/>
            <w:sz w:val="40"/>
            <w:szCs w:val="40"/>
            <w:u w:val="single"/>
          </w:rPr>
          <w:t xml:space="preserve">Prime à la conversion des agroéquipements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102 (36%)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102 (36%)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8" w:name="__DdeLink__225_36144007583"/>
            <w:r>
              <w:rPr>
                <w:rFonts w:ascii="Marianne" w:hAnsi="Marianne"/>
                <w:b/>
                <w:bCs/>
                <w:sz w:val="20"/>
                <w:szCs w:val="20"/>
              </w:rPr>
              <w:t xml:space="preserve">: Bretagne</w:t>
            </w:r>
            <w:bookmarkEnd w:id="8"/>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284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284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943"/>
      </w:pPr>
      <w:r>
        <w:br w:type="page"/>
      </w:r>
      <w:r/>
    </w:p>
    <w:p>
      <w:pPr>
        <w:pStyle w:val="901"/>
        <w:numPr>
          <w:ilvl w:val="2"/>
          <w:numId w:val="7"/>
        </w:numPr>
        <w:jc w:val="center"/>
        <w:spacing w:lineRule="auto" w:line="240" w:after="120" w:before="140"/>
        <w:rPr>
          <w:rFonts w:ascii="Marianne" w:hAnsi="Marianne"/>
          <w:sz w:val="24"/>
          <w:szCs w:val="24"/>
        </w:rPr>
      </w:pPr>
      <w:r/>
      <w:bookmarkStart w:id="9" w:name="__RefHeading___Toc2094_3016919741"/>
      <w:r/>
      <w:bookmarkEnd w:id="9"/>
      <w:r>
        <w:rPr>
          <w:rFonts w:ascii="Marianne" w:hAnsi="Marianne" w:cs="Marianne"/>
          <w:color w:val="00A65D"/>
          <w:sz w:val="40"/>
          <w:szCs w:val="40"/>
        </w:rPr>
        <w:t xml:space="preserve">5 - </w:t>
      </w:r>
      <w:hyperlink r:id="rId17" w:tooltip="https://www.ecologie.gouv.fr/france-relance-bonus-ecologique-et-prime-conversion" w:history="1">
        <w:r>
          <w:rPr>
            <w:rStyle w:val="924"/>
            <w:rFonts w:ascii="Marianne" w:hAnsi="Marianne" w:cs="Marianne"/>
            <w:color w:val="00A65D"/>
            <w:sz w:val="40"/>
            <w:szCs w:val="40"/>
            <w:u w:val="single"/>
          </w:rPr>
          <w:t xml:space="preserve">Prime à la conversion des véhicules légers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1 670 (16%)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1 602 (16%)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1 525 (16%)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0" w:name="__DdeLink__225_36144007584"/>
            <w:r>
              <w:rPr>
                <w:rFonts w:ascii="Marianne" w:hAnsi="Marianne"/>
                <w:b/>
                <w:bCs/>
                <w:sz w:val="20"/>
                <w:szCs w:val="20"/>
              </w:rPr>
              <w:t xml:space="preserve">: Bretagne</w:t>
            </w:r>
            <w:bookmarkEnd w:id="10"/>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10 596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10 141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9 620 (6%)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188 317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179 763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170 873  </w:t>
            </w:r>
            <w:r/>
          </w:p>
        </w:tc>
      </w:tr>
    </w:tbl>
    <w:p>
      <w:pPr>
        <w:pStyle w:val="943"/>
      </w:pPr>
      <w:r>
        <w:br w:type="page"/>
      </w:r>
      <w:r/>
    </w:p>
    <w:p>
      <w:pPr>
        <w:pStyle w:val="901"/>
        <w:numPr>
          <w:ilvl w:val="2"/>
          <w:numId w:val="8"/>
        </w:numPr>
        <w:jc w:val="center"/>
        <w:spacing w:lineRule="auto" w:line="240" w:after="120" w:before="140"/>
        <w:rPr>
          <w:rFonts w:ascii="Marianne" w:hAnsi="Marianne"/>
          <w:sz w:val="24"/>
          <w:szCs w:val="24"/>
        </w:rPr>
      </w:pPr>
      <w:r/>
      <w:bookmarkStart w:id="11" w:name="__RefHeading___Toc2096_3016919741"/>
      <w:r/>
      <w:bookmarkEnd w:id="11"/>
      <w:r>
        <w:rPr>
          <w:rFonts w:ascii="Marianne" w:hAnsi="Marianne" w:cs="Marianne"/>
          <w:color w:val="00A65D"/>
          <w:sz w:val="40"/>
          <w:szCs w:val="40"/>
        </w:rPr>
        <w:t xml:space="preserve">6 - </w:t>
      </w:r>
      <w:hyperlink r:id="rId18" w:tooltip="https://www.economie.gouv.fr/plan-de-relance/profils/entreprises/fonds-recyclage-friches" w:history="1">
        <w:r>
          <w:rPr>
            <w:rStyle w:val="924"/>
            <w:rFonts w:ascii="Marianne" w:hAnsi="Marianne" w:cs="Marianne"/>
            <w:color w:val="00A65D"/>
            <w:sz w:val="40"/>
            <w:szCs w:val="40"/>
            <w:u w:val="single"/>
          </w:rPr>
          <w:t xml:space="preserve">Réhabilitation Friches (urbaines et sites pollués)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2" w:name="__DdeLink__225_36144007585"/>
            <w:r>
              <w:rPr>
                <w:rFonts w:ascii="Marianne" w:hAnsi="Marianne"/>
                <w:b/>
                <w:bCs/>
                <w:sz w:val="20"/>
                <w:szCs w:val="20"/>
              </w:rPr>
              <w:t xml:space="preserve">: Bretagne</w:t>
            </w:r>
            <w:bookmarkEnd w:id="12"/>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943"/>
      </w:pPr>
      <w:r>
        <w:br w:type="page"/>
      </w:r>
      <w:r/>
    </w:p>
    <w:p>
      <w:pPr>
        <w:pStyle w:val="901"/>
        <w:numPr>
          <w:ilvl w:val="2"/>
          <w:numId w:val="9"/>
        </w:numPr>
        <w:jc w:val="center"/>
        <w:spacing w:lineRule="auto" w:line="240" w:after="120" w:before="140"/>
        <w:rPr>
          <w:rFonts w:ascii="Marianne" w:hAnsi="Marianne"/>
          <w:sz w:val="24"/>
          <w:szCs w:val="24"/>
        </w:rPr>
      </w:pPr>
      <w:r/>
      <w:bookmarkStart w:id="13" w:name="__RefHeading___Toc2098_3016919741"/>
      <w:r/>
      <w:bookmarkEnd w:id="13"/>
      <w:r>
        <w:rPr>
          <w:rFonts w:ascii="Marianne" w:hAnsi="Marianne" w:cs="Marianne"/>
          <w:color w:val="00A65D"/>
          <w:sz w:val="40"/>
          <w:szCs w:val="40"/>
        </w:rPr>
        <w:t xml:space="preserve">7 - </w:t>
      </w:r>
      <w:hyperlink r:id="rId19" w:tooltip="https://www.economie.gouv.fr/plan-de-relance/profils/administrations/renovation-energetique-batiments-publics" w:history="1">
        <w:r>
          <w:rPr>
            <w:rStyle w:val="924"/>
            <w:rFonts w:ascii="Marianne" w:hAnsi="Marianne" w:cs="Marianne"/>
            <w:color w:val="00A65D"/>
            <w:sz w:val="40"/>
            <w:szCs w:val="40"/>
            <w:u w:val="single"/>
          </w:rPr>
          <w:t xml:space="preserve">Rénovation bâtiments Etat</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7 (7%)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 (6%)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 (11%)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4" w:name="__DdeLink__225_36144007586"/>
            <w:r>
              <w:rPr>
                <w:rFonts w:ascii="Marianne" w:hAnsi="Marianne"/>
                <w:b/>
                <w:bCs/>
                <w:sz w:val="20"/>
                <w:szCs w:val="20"/>
              </w:rPr>
              <w:t xml:space="preserve">: Bretagne</w:t>
            </w:r>
            <w:bookmarkEnd w:id="14"/>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102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72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18 (3%)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1 420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995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587  </w:t>
            </w:r>
            <w:r/>
          </w:p>
        </w:tc>
      </w:tr>
    </w:tbl>
    <w:p>
      <w:pPr>
        <w:pStyle w:val="898"/>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937"/>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942"/>
              <w:jc w:val="left"/>
              <w:spacing w:lineRule="auto" w:line="240" w:after="0" w:before="0"/>
            </w:pPr>
            <w:r/>
            <w:r/>
          </w:p>
        </w:tc>
      </w:tr>
    </w:tbl>
    <w:p>
      <w:pPr>
        <w:pStyle w:val="943"/>
      </w:pPr>
      <w:r>
        <w:br w:type="page"/>
      </w:r>
      <w:r/>
    </w:p>
    <w:p>
      <w:pPr>
        <w:pStyle w:val="898"/>
        <w:rPr>
          <w:rFonts w:ascii="Marianne" w:hAnsi="Marianne" w:cs="Arial"/>
          <w:sz w:val="56"/>
          <w:szCs w:val="56"/>
        </w:rPr>
      </w:pPr>
      <w:r>
        <w:rPr>
          <w:rFonts w:ascii="Marianne" w:hAnsi="Marianne" w:cs="Arial"/>
          <w:sz w:val="56"/>
          <w:szCs w:val="56"/>
        </w:rPr>
      </w:r>
      <w:r/>
    </w:p>
    <w:p>
      <w:pPr>
        <w:pStyle w:val="900"/>
        <w:numPr>
          <w:ilvl w:val="1"/>
          <w:numId w:val="10"/>
        </w:numPr>
        <w:rPr>
          <w:sz w:val="44"/>
          <w:szCs w:val="44"/>
        </w:rPr>
      </w:pPr>
      <w:r/>
      <w:bookmarkStart w:id="15" w:name="__RefHeading___Toc2100_3016919741"/>
      <w:r/>
      <w:bookmarkEnd w:id="15"/>
      <w:r>
        <w:rPr>
          <w:rFonts w:ascii="Marianne" w:hAnsi="Marianne"/>
          <w:sz w:val="48"/>
          <w:szCs w:val="48"/>
        </w:rPr>
        <w:t xml:space="preserve">Volet 2 : Compétitivité</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942"/>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942"/>
              <w:jc w:val="left"/>
              <w:spacing w:lineRule="auto" w:line="240" w:after="0" w:before="0"/>
              <w:rPr>
                <w:rFonts w:ascii="Marianne" w:hAnsi="Marianne"/>
              </w:rPr>
            </w:pPr>
            <w:r>
              <w:rPr>
                <w:rFonts w:ascii="Marianne" w:hAnsi="Marianne" w:cs="Calibri" w:eastAsia="Calibri"/>
                <w:b w:val="false"/>
                <w:bCs w:val="false"/>
                <w:color w:val="auto"/>
                <w:sz w:val="20"/>
                <w:szCs w:val="20"/>
              </w:rPr>
              <w:t xml:space="preserve">Les guichets industriels connaissent un fort attrait pour les entreprises costarmoricaines. A ce jour, l’instruction de presque tous les dossiers est réalisée.</w:t>
            </w:r>
            <w:r/>
          </w:p>
        </w:tc>
      </w:tr>
    </w:tbl>
    <w:p>
      <w:pPr>
        <w:pStyle w:val="943"/>
      </w:pPr>
      <w:r>
        <w:br w:type="page"/>
      </w:r>
      <w:r/>
    </w:p>
    <w:p>
      <w:pPr>
        <w:pStyle w:val="901"/>
        <w:numPr>
          <w:ilvl w:val="2"/>
          <w:numId w:val="11"/>
        </w:numPr>
        <w:jc w:val="center"/>
        <w:spacing w:lineRule="auto" w:line="240" w:after="120" w:before="140"/>
        <w:rPr>
          <w:rFonts w:ascii="Marianne" w:hAnsi="Marianne"/>
          <w:sz w:val="24"/>
          <w:szCs w:val="24"/>
        </w:rPr>
      </w:pPr>
      <w:r/>
      <w:bookmarkStart w:id="16" w:name="__RefHeading___Toc2102_3016919741"/>
      <w:r/>
      <w:bookmarkEnd w:id="16"/>
      <w:r>
        <w:rPr>
          <w:rFonts w:ascii="Marianne" w:hAnsi="Marianne" w:cs="Marianne"/>
          <w:color w:val="00A65D"/>
          <w:sz w:val="40"/>
          <w:szCs w:val="40"/>
        </w:rPr>
        <w:t xml:space="preserve">8 - </w:t>
      </w:r>
      <w:hyperlink r:id="rId20" w:tooltip="https://www.entreprises.gouv.fr/fr/industrie/politique-industrielle/territoires-d-industrie" w:history="1">
        <w:r>
          <w:rPr>
            <w:rStyle w:val="924"/>
            <w:rFonts w:ascii="Marianne" w:hAnsi="Marianne" w:cs="Marianne"/>
            <w:color w:val="00A65D"/>
            <w:sz w:val="40"/>
            <w:szCs w:val="40"/>
            <w:u w:val="single"/>
          </w:rPr>
          <w:t xml:space="preserve">AAP Industrie : Soutien aux projets industriels territoires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9 (16%)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9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9 (21%)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7" w:name="__DdeLink__225_36144007587"/>
            <w:r>
              <w:rPr>
                <w:rFonts w:ascii="Marianne" w:hAnsi="Marianne"/>
                <w:b/>
                <w:bCs/>
                <w:sz w:val="20"/>
                <w:szCs w:val="20"/>
              </w:rPr>
              <w:t xml:space="preserve">: Bretagne</w:t>
            </w:r>
            <w:bookmarkEnd w:id="17"/>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57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52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43 (7%)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863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727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625  </w:t>
            </w:r>
            <w:r/>
          </w:p>
        </w:tc>
      </w:tr>
    </w:tbl>
    <w:p>
      <w:pPr>
        <w:pStyle w:val="898"/>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937"/>
              <w:spacing w:lineRule="auto" w:line="240"/>
              <w:rPr>
                <w:rFonts w:ascii="Marianne" w:hAnsi="Marianne"/>
                <w:b/>
                <w:sz w:val="20"/>
                <w:szCs w:val="20"/>
                <w:highlight w:val="none"/>
              </w:rPr>
            </w:pPr>
            <w:r>
              <w:rPr>
                <w:rFonts w:ascii="Marianne" w:hAnsi="Marianne"/>
                <w:b/>
                <w:bCs/>
                <w:sz w:val="20"/>
                <w:szCs w:val="20"/>
              </w:rPr>
              <w:t xml:space="preserve"> </w:t>
            </w:r>
            <w:r>
              <w:rPr>
                <w:rFonts w:ascii="Marianne" w:hAnsi="Marianne"/>
                <w:b/>
                <w:bCs/>
                <w:sz w:val="20"/>
                <w:szCs w:val="20"/>
              </w:rPr>
              <w:t xml:space="preserve">Exemples de lauréats :</w:t>
            </w:r>
            <w:r/>
          </w:p>
          <w:p>
            <w:pPr>
              <w:pStyle w:val="937"/>
              <w:spacing w:lineRule="auto" w:line="240"/>
            </w:pPr>
            <w:r>
              <w:t xml:space="preserve">L’entreprise CORDON electronique a bénéficié d’un accompagnement dans le cadre de ce dispositif.</w:t>
            </w:r>
            <w:r/>
          </w:p>
        </w:tc>
      </w:tr>
    </w:tbl>
    <w:p>
      <w:pPr>
        <w:pStyle w:val="943"/>
      </w:pPr>
      <w:r>
        <w:br w:type="page"/>
      </w:r>
      <w:r/>
    </w:p>
    <w:p>
      <w:pPr>
        <w:pStyle w:val="901"/>
        <w:numPr>
          <w:ilvl w:val="2"/>
          <w:numId w:val="12"/>
        </w:numPr>
        <w:jc w:val="center"/>
        <w:spacing w:lineRule="auto" w:line="240" w:after="120" w:before="140"/>
        <w:rPr>
          <w:rFonts w:ascii="Marianne" w:hAnsi="Marianne"/>
          <w:sz w:val="24"/>
          <w:szCs w:val="24"/>
        </w:rPr>
      </w:pPr>
      <w:r/>
      <w:bookmarkStart w:id="18" w:name="__RefHeading___Toc2104_3016919741"/>
      <w:r/>
      <w:bookmarkEnd w:id="18"/>
      <w:r>
        <w:rPr>
          <w:rFonts w:ascii="Marianne" w:hAnsi="Marianne" w:cs="Marianne"/>
          <w:color w:val="00A65D"/>
          <w:sz w:val="40"/>
          <w:szCs w:val="40"/>
        </w:rPr>
        <w:t xml:space="preserve">9 - </w:t>
      </w:r>
      <w:hyperlink r:id="rId21" w:tooltip="https://www.bpifrance.fr/A-la-une/Appels-a-projets-concours/Appel-a-projets-Plan-de-relance-pour-l-industrie-Secteurs-strategiques-volet-national-50697" w:history="1">
        <w:r>
          <w:rPr>
            <w:rStyle w:val="924"/>
            <w:rFonts w:ascii="Marianne" w:hAnsi="Marianne" w:cs="Marianne"/>
            <w:color w:val="00A65D"/>
            <w:sz w:val="40"/>
            <w:szCs w:val="40"/>
            <w:u w:val="single"/>
          </w:rPr>
          <w:t xml:space="preserve">AAP Industrie : Sécurisation approvisionnements critiques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 (25%)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 (25%)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(20%)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9" w:name="__DdeLink__225_36144007588"/>
            <w:r>
              <w:rPr>
                <w:rFonts w:ascii="Marianne" w:hAnsi="Marianne"/>
                <w:b/>
                <w:bCs/>
                <w:sz w:val="20"/>
                <w:szCs w:val="20"/>
              </w:rPr>
              <w:t xml:space="preserve">: Bretagne</w:t>
            </w:r>
            <w:bookmarkEnd w:id="19"/>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16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16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15 (5%)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281  </w:t>
            </w:r>
            <w:r/>
          </w:p>
        </w:tc>
      </w:tr>
    </w:tbl>
    <w:p>
      <w:pPr>
        <w:pStyle w:val="898"/>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937"/>
              <w:spacing w:lineRule="auto" w:line="240"/>
              <w:rPr>
                <w:rFonts w:ascii="Marianne" w:hAnsi="Marianne"/>
                <w:b/>
                <w:sz w:val="20"/>
                <w:szCs w:val="20"/>
                <w:highlight w:val="none"/>
              </w:rPr>
            </w:pPr>
            <w:r>
              <w:rPr>
                <w:rFonts w:ascii="Marianne" w:hAnsi="Marianne"/>
                <w:b/>
                <w:bCs/>
                <w:sz w:val="20"/>
                <w:szCs w:val="20"/>
              </w:rPr>
              <w:t xml:space="preserve"> </w:t>
            </w:r>
            <w:r>
              <w:rPr>
                <w:rFonts w:ascii="Marianne" w:hAnsi="Marianne"/>
                <w:b/>
                <w:bCs/>
                <w:sz w:val="20"/>
                <w:szCs w:val="20"/>
              </w:rPr>
              <w:t xml:space="preserve">Exemples de lauréats :</w:t>
            </w:r>
            <w:r/>
          </w:p>
          <w:p>
            <w:pPr>
              <w:pStyle w:val="937"/>
              <w:spacing w:lineRule="auto" w:line="240"/>
            </w:pPr>
            <w:r>
              <w:rPr>
                <w:rFonts w:ascii="Marianne" w:hAnsi="Marianne"/>
                <w:b/>
                <w:bCs/>
                <w:sz w:val="20"/>
                <w:szCs w:val="20"/>
                <w:highlight w:val="none"/>
              </w:rPr>
            </w:r>
            <w:r>
              <w:rPr>
                <w:rFonts w:ascii="Marianne" w:hAnsi="Marianne"/>
                <w:b/>
                <w:bCs/>
                <w:sz w:val="20"/>
                <w:szCs w:val="20"/>
                <w:highlight w:val="none"/>
              </w:rPr>
            </w:r>
          </w:p>
          <w:p>
            <w:pPr>
              <w:pStyle w:val="937"/>
              <w:spacing w:lineRule="auto" w:line="240"/>
            </w:pPr>
            <w:r>
              <w:t xml:space="preserve">L’entreprise VITALAC a bénéficié d’un accompagnement dans le cadre de ce dispositif.</w:t>
            </w:r>
            <w:r/>
          </w:p>
        </w:tc>
      </w:tr>
    </w:tbl>
    <w:p>
      <w:pPr>
        <w:pStyle w:val="943"/>
      </w:pPr>
      <w:r>
        <w:br w:type="page"/>
      </w:r>
      <w:r/>
    </w:p>
    <w:p>
      <w:pPr>
        <w:pStyle w:val="901"/>
        <w:numPr>
          <w:ilvl w:val="2"/>
          <w:numId w:val="13"/>
        </w:numPr>
        <w:jc w:val="center"/>
        <w:spacing w:lineRule="auto" w:line="240" w:after="120" w:before="140"/>
        <w:rPr>
          <w:rFonts w:ascii="Marianne" w:hAnsi="Marianne"/>
          <w:sz w:val="24"/>
          <w:szCs w:val="24"/>
        </w:rPr>
      </w:pPr>
      <w:r/>
      <w:bookmarkStart w:id="20" w:name="__RefHeading___Toc2106_3016919741"/>
      <w:r/>
      <w:bookmarkEnd w:id="20"/>
      <w:r>
        <w:rPr>
          <w:rFonts w:ascii="Marianne" w:hAnsi="Marianne" w:cs="Marianne"/>
          <w:color w:val="00A65D"/>
          <w:sz w:val="40"/>
          <w:szCs w:val="40"/>
        </w:rPr>
        <w:t xml:space="preserve">10 - </w:t>
      </w:r>
      <w:hyperlink r:id="rId22" w:tooltip="https://www.economie.gouv.fr/plan-de-relance/profils/entreprises/aides-francenum-transformation-numerique" w:history="1">
        <w:r>
          <w:rPr>
            <w:rStyle w:val="924"/>
            <w:rFonts w:ascii="Marianne" w:hAnsi="Marianne" w:cs="Marianne"/>
            <w:color w:val="00A65D"/>
            <w:sz w:val="40"/>
            <w:szCs w:val="40"/>
            <w:u w:val="single"/>
          </w:rPr>
          <w:t xml:space="preserve">France Num : aide à la numérisation des TPE,PME,ETI</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430 (15%)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370 (16%)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267 (16%)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1" w:name="__DdeLink__225_36144007589"/>
            <w:r>
              <w:rPr>
                <w:rFonts w:ascii="Marianne" w:hAnsi="Marianne"/>
                <w:b/>
                <w:bCs/>
                <w:sz w:val="20"/>
                <w:szCs w:val="20"/>
              </w:rPr>
              <w:t xml:space="preserve">: Bretagne</w:t>
            </w:r>
            <w:bookmarkEnd w:id="21"/>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2 964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2 299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1 624 (6%)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50 848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39 192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27 864  </w:t>
            </w:r>
            <w:r/>
          </w:p>
        </w:tc>
      </w:tr>
    </w:tbl>
    <w:p>
      <w:pPr>
        <w:pStyle w:val="898"/>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937"/>
              <w:spacing w:lineRule="auto" w:line="240"/>
              <w:rPr>
                <w:rFonts w:ascii="Marianne" w:hAnsi="Marianne"/>
                <w:b/>
                <w:sz w:val="20"/>
                <w:szCs w:val="20"/>
                <w:highlight w:val="none"/>
              </w:rPr>
            </w:pPr>
            <w:r>
              <w:rPr>
                <w:rFonts w:ascii="Marianne" w:hAnsi="Marianne"/>
                <w:b/>
                <w:bCs/>
                <w:sz w:val="20"/>
                <w:szCs w:val="20"/>
              </w:rPr>
              <w:t xml:space="preserve"> </w:t>
            </w:r>
            <w:r>
              <w:rPr>
                <w:rFonts w:ascii="Marianne" w:hAnsi="Marianne"/>
                <w:b/>
                <w:bCs/>
                <w:sz w:val="20"/>
                <w:szCs w:val="20"/>
              </w:rPr>
              <w:t xml:space="preserve">Exemples de lauréats :</w:t>
            </w:r>
            <w:r/>
          </w:p>
          <w:p>
            <w:pPr>
              <w:pStyle w:val="937"/>
              <w:spacing w:lineRule="auto" w:line="240"/>
            </w:pPr>
            <w:r>
              <w:rPr>
                <w:rFonts w:ascii="Marianne" w:hAnsi="Marianne"/>
                <w:b/>
                <w:bCs/>
                <w:sz w:val="20"/>
                <w:szCs w:val="20"/>
                <w:highlight w:val="none"/>
              </w:rPr>
              <w:t xml:space="preserve">Les lauréats ont reçus une obligation d’affichage des stickers pour valoriser l’accompagnement de l’Etat et nous avons tous type de lauréats (point presse, salon d’esthétique, animation musicale, etc.)</w:t>
            </w:r>
            <w:r>
              <w:rPr>
                <w:rFonts w:ascii="Marianne" w:hAnsi="Marianne"/>
                <w:b/>
                <w:bCs/>
                <w:sz w:val="20"/>
                <w:szCs w:val="20"/>
                <w:highlight w:val="none"/>
              </w:rPr>
            </w:r>
            <w:r/>
          </w:p>
          <w:p>
            <w:pPr>
              <w:pStyle w:val="942"/>
              <w:jc w:val="left"/>
              <w:spacing w:lineRule="auto" w:line="240" w:after="0" w:before="0"/>
            </w:pPr>
            <w:r>
              <w:rPr>
                <w:rFonts w:ascii="Marianne" w:hAnsi="Marianne" w:cs="Calibri" w:eastAsia="Calibri"/>
                <w:b w:val="false"/>
                <w:bCs w:val="false"/>
                <w:color w:val="auto"/>
                <w:sz w:val="20"/>
                <w:szCs w:val="20"/>
              </w:rPr>
              <w:t xml:space="preserve">  </w:t>
            </w:r>
            <w:r/>
          </w:p>
        </w:tc>
      </w:tr>
    </w:tbl>
    <w:p>
      <w:pPr>
        <w:pStyle w:val="943"/>
      </w:pPr>
      <w:r>
        <w:br w:type="page"/>
      </w:r>
      <w:r/>
    </w:p>
    <w:p>
      <w:pPr>
        <w:pStyle w:val="901"/>
        <w:numPr>
          <w:ilvl w:val="2"/>
          <w:numId w:val="14"/>
        </w:numPr>
        <w:jc w:val="center"/>
        <w:spacing w:lineRule="auto" w:line="240" w:after="120" w:before="140"/>
        <w:rPr>
          <w:rFonts w:ascii="Marianne" w:hAnsi="Marianne"/>
          <w:sz w:val="24"/>
          <w:szCs w:val="24"/>
        </w:rPr>
      </w:pPr>
      <w:r/>
      <w:bookmarkStart w:id="22" w:name="__RefHeading___Toc2108_3016919741"/>
      <w:r/>
      <w:bookmarkEnd w:id="22"/>
      <w:r>
        <w:rPr>
          <w:rFonts w:ascii="Marianne" w:hAnsi="Marianne" w:cs="Marianne"/>
          <w:color w:val="00A65D"/>
          <w:sz w:val="40"/>
          <w:szCs w:val="40"/>
        </w:rPr>
        <w:t xml:space="preserve">11 - </w:t>
      </w:r>
      <w:hyperlink r:id="rId23" w:tooltip="https://www.economie.gouv.fr/plan-de-relance/profils/entreprises/aide-investissement-industrie-du-futur" w:history="1">
        <w:r>
          <w:rPr>
            <w:rStyle w:val="924"/>
            <w:rFonts w:ascii="Marianne" w:hAnsi="Marianne" w:cs="Marianne"/>
            <w:color w:val="00A65D"/>
            <w:sz w:val="40"/>
            <w:szCs w:val="40"/>
            <w:u w:val="single"/>
          </w:rPr>
          <w:t xml:space="preserve">Industrie du futur</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18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4 (10%)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 (9%)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3" w:name="__DdeLink__225_361440075810"/>
            <w:r>
              <w:rPr>
                <w:rFonts w:ascii="Marianne" w:hAnsi="Marianne"/>
                <w:b/>
                <w:bCs/>
                <w:sz w:val="20"/>
                <w:szCs w:val="20"/>
              </w:rPr>
              <w:t xml:space="preserve">: Bretagne</w:t>
            </w:r>
            <w:bookmarkEnd w:id="23"/>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105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40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22 (3%)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2 403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1 007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705  </w:t>
            </w:r>
            <w:r/>
          </w:p>
        </w:tc>
      </w:tr>
    </w:tbl>
    <w:p>
      <w:pPr>
        <w:pStyle w:val="943"/>
      </w:pPr>
      <w:r>
        <w:br w:type="page"/>
      </w:r>
      <w:r/>
    </w:p>
    <w:p>
      <w:pPr>
        <w:pStyle w:val="901"/>
        <w:numPr>
          <w:ilvl w:val="2"/>
          <w:numId w:val="15"/>
        </w:numPr>
        <w:jc w:val="center"/>
        <w:spacing w:lineRule="auto" w:line="240" w:after="120" w:before="140"/>
        <w:rPr>
          <w:rFonts w:ascii="Marianne" w:hAnsi="Marianne"/>
          <w:sz w:val="24"/>
          <w:szCs w:val="24"/>
        </w:rPr>
      </w:pPr>
      <w:r/>
      <w:bookmarkStart w:id="24" w:name="__RefHeading___Toc2110_3016919741"/>
      <w:r/>
      <w:bookmarkEnd w:id="24"/>
      <w:r>
        <w:rPr>
          <w:rFonts w:ascii="Marianne" w:hAnsi="Marianne" w:cs="Marianne"/>
          <w:color w:val="00A65D"/>
          <w:sz w:val="40"/>
          <w:szCs w:val="40"/>
        </w:rPr>
        <w:t xml:space="preserve">12 - </w:t>
      </w:r>
      <w:hyperlink r:id="rId24" w:tooltip="https://www.economie.gouv.fr/files/files/directions_services/plan-de-relance/Guide-mesures-relance-exportations.pdf" w:history="1">
        <w:r>
          <w:rPr>
            <w:rStyle w:val="924"/>
            <w:rFonts w:ascii="Marianne" w:hAnsi="Marianne" w:cs="Marianne"/>
            <w:color w:val="00A65D"/>
            <w:sz w:val="40"/>
            <w:szCs w:val="40"/>
            <w:u w:val="single"/>
          </w:rPr>
          <w:t xml:space="preserve">Renforcement subventions Business France</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14 (12%)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12 (12%)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10 (13%)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5" w:name="__DdeLink__225_361440075811"/>
            <w:r>
              <w:rPr>
                <w:rFonts w:ascii="Marianne" w:hAnsi="Marianne"/>
                <w:b/>
                <w:bCs/>
                <w:sz w:val="20"/>
                <w:szCs w:val="20"/>
              </w:rPr>
              <w:t xml:space="preserve">: Bretagne</w:t>
            </w:r>
            <w:bookmarkEnd w:id="25"/>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115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97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78 (4%)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3 184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2 651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2 145  </w:t>
            </w:r>
            <w:r/>
          </w:p>
        </w:tc>
      </w:tr>
    </w:tbl>
    <w:p>
      <w:pPr>
        <w:pStyle w:val="898"/>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937"/>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942"/>
              <w:jc w:val="left"/>
              <w:spacing w:lineRule="auto" w:line="240" w:after="0" w:before="0"/>
            </w:pPr>
            <w:r>
              <w:rPr>
                <w:rFonts w:ascii="Marianne" w:hAnsi="Marianne" w:cs="Calibri" w:eastAsia="Calibri"/>
                <w:b w:val="false"/>
                <w:bCs w:val="false"/>
                <w:color w:val="auto"/>
                <w:sz w:val="20"/>
                <w:szCs w:val="20"/>
              </w:rPr>
              <w:t xml:space="preserve">L’identification des lauréats ne nous est pas connue.  </w:t>
            </w:r>
            <w:r/>
          </w:p>
        </w:tc>
      </w:tr>
    </w:tbl>
    <w:p>
      <w:pPr>
        <w:pStyle w:val="943"/>
      </w:pPr>
      <w:r>
        <w:br w:type="page"/>
      </w:r>
      <w:r/>
    </w:p>
    <w:p>
      <w:pPr>
        <w:pStyle w:val="901"/>
        <w:numPr>
          <w:ilvl w:val="2"/>
          <w:numId w:val="16"/>
        </w:numPr>
        <w:jc w:val="center"/>
        <w:spacing w:lineRule="auto" w:line="240" w:after="120" w:before="140"/>
        <w:rPr>
          <w:rFonts w:ascii="Marianne" w:hAnsi="Marianne"/>
          <w:sz w:val="24"/>
          <w:szCs w:val="24"/>
        </w:rPr>
      </w:pPr>
      <w:r/>
      <w:bookmarkStart w:id="26" w:name="__RefHeading___Toc2112_3016919741"/>
      <w:r/>
      <w:bookmarkEnd w:id="26"/>
      <w:r>
        <w:rPr>
          <w:rFonts w:ascii="Marianne" w:hAnsi="Marianne" w:cs="Marianne"/>
          <w:color w:val="00A65D"/>
          <w:sz w:val="40"/>
          <w:szCs w:val="40"/>
        </w:rPr>
        <w:t xml:space="preserve">13 - </w:t>
      </w:r>
      <w:hyperlink r:id="rId25" w:tooltip="https://www.economie.gouv.fr/files/files/directions_services/plan-de-relance/Guide-mesures-relance-exportations.pdf" w:history="1">
        <w:r>
          <w:rPr>
            <w:rStyle w:val="924"/>
            <w:rFonts w:ascii="Marianne" w:hAnsi="Marianne" w:cs="Marianne"/>
            <w:color w:val="00A65D"/>
            <w:sz w:val="40"/>
            <w:szCs w:val="40"/>
            <w:u w:val="single"/>
          </w:rPr>
          <w:t xml:space="preserve">Soutien aux filières culturelles (cinéma, audiovisuel, musique, numérique, livre)</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36 (13%)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35 (13%)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7" w:name="__DdeLink__225_361440075812"/>
            <w:r>
              <w:rPr>
                <w:rFonts w:ascii="Marianne" w:hAnsi="Marianne"/>
                <w:b/>
                <w:bCs/>
                <w:sz w:val="20"/>
                <w:szCs w:val="20"/>
              </w:rPr>
              <w:t xml:space="preserve">: Bretagne</w:t>
            </w:r>
            <w:bookmarkEnd w:id="27"/>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269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260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0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4 041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3 876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0  </w:t>
            </w:r>
            <w:r/>
          </w:p>
        </w:tc>
      </w:tr>
    </w:tbl>
    <w:p>
      <w:pPr>
        <w:pStyle w:val="943"/>
      </w:pPr>
      <w:r>
        <w:br w:type="page"/>
      </w:r>
      <w:r/>
    </w:p>
    <w:p>
      <w:pPr>
        <w:pStyle w:val="898"/>
        <w:rPr>
          <w:rFonts w:ascii="Marianne" w:hAnsi="Marianne" w:cs="Arial"/>
          <w:sz w:val="56"/>
          <w:szCs w:val="56"/>
        </w:rPr>
      </w:pPr>
      <w:r>
        <w:rPr>
          <w:rFonts w:ascii="Marianne" w:hAnsi="Marianne" w:cs="Arial"/>
          <w:sz w:val="56"/>
          <w:szCs w:val="56"/>
        </w:rPr>
      </w:r>
      <w:r/>
    </w:p>
    <w:p>
      <w:pPr>
        <w:pStyle w:val="900"/>
        <w:numPr>
          <w:ilvl w:val="1"/>
          <w:numId w:val="17"/>
        </w:numPr>
        <w:rPr>
          <w:sz w:val="44"/>
          <w:szCs w:val="44"/>
        </w:rPr>
      </w:pPr>
      <w:r/>
      <w:bookmarkStart w:id="28" w:name="__RefHeading___Toc2114_3016919741"/>
      <w:r/>
      <w:bookmarkEnd w:id="28"/>
      <w:r>
        <w:rPr>
          <w:rFonts w:ascii="Marianne" w:hAnsi="Marianne"/>
          <w:sz w:val="48"/>
          <w:szCs w:val="48"/>
        </w:rPr>
        <w:t xml:space="preserve">Volet 3 : Cohésion</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942"/>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942"/>
              <w:jc w:val="left"/>
              <w:spacing w:lineRule="auto" w:line="240" w:after="0" w:before="0"/>
              <w:rPr>
                <w:rFonts w:ascii="Marianne" w:hAnsi="Marianne"/>
              </w:rPr>
            </w:pPr>
            <w:r>
              <w:rPr>
                <w:rFonts w:ascii="Marianne" w:hAnsi="Marianne" w:cs="Calibri" w:eastAsia="Calibri"/>
                <w:b w:val="false"/>
                <w:bCs w:val="false"/>
                <w:color w:val="auto"/>
                <w:sz w:val="20"/>
                <w:szCs w:val="20"/>
              </w:rPr>
              <w:t xml:space="preserve">La diffusion des dispositifs et les actions de communication permettent aux bénéficiaires de se saisir pleinement de ces dispositifs.  </w:t>
            </w:r>
            <w:r/>
          </w:p>
        </w:tc>
      </w:tr>
    </w:tbl>
    <w:p>
      <w:pPr>
        <w:pStyle w:val="943"/>
      </w:pPr>
      <w:r>
        <w:br w:type="page"/>
      </w:r>
      <w:r/>
    </w:p>
    <w:p>
      <w:pPr>
        <w:pStyle w:val="901"/>
        <w:numPr>
          <w:ilvl w:val="2"/>
          <w:numId w:val="18"/>
        </w:numPr>
        <w:jc w:val="center"/>
        <w:spacing w:lineRule="auto" w:line="240" w:after="120" w:before="140"/>
        <w:rPr>
          <w:rFonts w:ascii="Marianne" w:hAnsi="Marianne"/>
          <w:sz w:val="24"/>
          <w:szCs w:val="24"/>
        </w:rPr>
      </w:pPr>
      <w:r/>
      <w:bookmarkStart w:id="29" w:name="__RefHeading___Toc2116_3016919741"/>
      <w:r/>
      <w:bookmarkEnd w:id="29"/>
      <w:r>
        <w:rPr>
          <w:rFonts w:ascii="Marianne" w:hAnsi="Marianne" w:cs="Marianne"/>
          <w:color w:val="00A65D"/>
          <w:sz w:val="40"/>
          <w:szCs w:val="40"/>
        </w:rPr>
        <w:t xml:space="preserve">14 - </w:t>
      </w:r>
      <w:hyperlink r:id="rId26" w:tooltip="https://travail-emploi.gouv.fr/demarches-ressources-documentaires/documentation-et-publications-officielles/guides/article/plan-de-relance-de-l-apprentissage-guide-pratique-pour-les-entreprises" w:history="1">
        <w:r>
          <w:rPr>
            <w:rStyle w:val="924"/>
            <w:rFonts w:ascii="Marianne" w:hAnsi="Marianne" w:cs="Marianne"/>
            <w:color w:val="00A65D"/>
            <w:sz w:val="40"/>
            <w:szCs w:val="40"/>
            <w:u w:val="single"/>
          </w:rPr>
          <w:t xml:space="preserve">Apprentissage</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3 881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3 689 (17%)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3 432 (17%)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0" w:name="__DdeLink__225_361440075813"/>
            <w:r>
              <w:rPr>
                <w:rFonts w:ascii="Marianne" w:hAnsi="Marianne"/>
                <w:b/>
                <w:bCs/>
                <w:sz w:val="20"/>
                <w:szCs w:val="20"/>
              </w:rPr>
              <w:t xml:space="preserve">: Bretagne</w:t>
            </w:r>
            <w:bookmarkEnd w:id="30"/>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23 343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22 037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20 535 (5%)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463 014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431 880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396 156  </w:t>
            </w:r>
            <w:r/>
          </w:p>
        </w:tc>
      </w:tr>
    </w:tbl>
    <w:p>
      <w:pPr>
        <w:pStyle w:val="943"/>
      </w:pPr>
      <w:r>
        <w:br w:type="page"/>
      </w:r>
      <w:r/>
    </w:p>
    <w:p>
      <w:pPr>
        <w:pStyle w:val="901"/>
        <w:numPr>
          <w:ilvl w:val="2"/>
          <w:numId w:val="19"/>
        </w:numPr>
        <w:jc w:val="center"/>
        <w:spacing w:lineRule="auto" w:line="240" w:after="120" w:before="140"/>
        <w:rPr>
          <w:rFonts w:ascii="Marianne" w:hAnsi="Marianne"/>
          <w:sz w:val="24"/>
          <w:szCs w:val="24"/>
        </w:rPr>
      </w:pPr>
      <w:r/>
      <w:bookmarkStart w:id="31" w:name="__RefHeading___Toc2118_3016919741"/>
      <w:r/>
      <w:bookmarkEnd w:id="31"/>
      <w:r>
        <w:rPr>
          <w:rFonts w:ascii="Marianne" w:hAnsi="Marianne" w:cs="Marianne"/>
          <w:color w:val="00A65D"/>
          <w:sz w:val="40"/>
          <w:szCs w:val="40"/>
        </w:rPr>
        <w:t xml:space="preserve">15 - </w:t>
      </w:r>
      <w:hyperlink r:id="rId27" w:tooltip="https://www.economie.gouv.fr/plan-de-relance/profils/entreprises/aide-embauche-jeune-contrat-initiative-emploi-cie" w:history="1">
        <w:r>
          <w:rPr>
            <w:rStyle w:val="924"/>
            <w:rFonts w:ascii="Marianne" w:hAnsi="Marianne" w:cs="Marianne"/>
            <w:color w:val="00A65D"/>
            <w:sz w:val="40"/>
            <w:szCs w:val="40"/>
            <w:u w:val="single"/>
          </w:rPr>
          <w:t xml:space="preserve">Contrats Initiatives Emploi (CIE) Jeunes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227 (22%)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179 (22%)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132 (21%)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2" w:name="__DdeLink__225_361440075814"/>
            <w:r>
              <w:rPr>
                <w:rFonts w:ascii="Marianne" w:hAnsi="Marianne"/>
                <w:b/>
                <w:bCs/>
                <w:sz w:val="20"/>
                <w:szCs w:val="20"/>
              </w:rPr>
              <w:t xml:space="preserve">: Bretagne</w:t>
            </w:r>
            <w:bookmarkEnd w:id="32"/>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1 030 (5%)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827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635 (6%)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19 500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14 442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10 146  </w:t>
            </w:r>
            <w:r/>
          </w:p>
        </w:tc>
      </w:tr>
    </w:tbl>
    <w:p>
      <w:pPr>
        <w:pStyle w:val="943"/>
      </w:pPr>
      <w:r>
        <w:br w:type="page"/>
      </w:r>
      <w:r/>
    </w:p>
    <w:p>
      <w:pPr>
        <w:pStyle w:val="901"/>
        <w:numPr>
          <w:ilvl w:val="2"/>
          <w:numId w:val="20"/>
        </w:numPr>
        <w:jc w:val="center"/>
        <w:spacing w:lineRule="auto" w:line="240" w:after="120" w:before="140"/>
        <w:rPr>
          <w:rFonts w:ascii="Marianne" w:hAnsi="Marianne"/>
          <w:sz w:val="24"/>
          <w:szCs w:val="24"/>
        </w:rPr>
      </w:pPr>
      <w:r/>
      <w:bookmarkStart w:id="33" w:name="__RefHeading___Toc2120_3016919741"/>
      <w:r/>
      <w:bookmarkEnd w:id="33"/>
      <w:r>
        <w:rPr>
          <w:rFonts w:ascii="Marianne" w:hAnsi="Marianne" w:cs="Marianne"/>
          <w:color w:val="00A65D"/>
          <w:sz w:val="40"/>
          <w:szCs w:val="40"/>
        </w:rPr>
        <w:t xml:space="preserve">16 - </w:t>
      </w:r>
      <w:hyperlink r:id="rId28" w:tooltip="https://travail-emploi.gouv.fr/formation-professionnelle/entreprise-et-alternance/aide-exceptionnelle-contrat-pro" w:history="1">
        <w:r>
          <w:rPr>
            <w:rStyle w:val="924"/>
            <w:rFonts w:ascii="Marianne" w:hAnsi="Marianne" w:cs="Marianne"/>
            <w:color w:val="00A65D"/>
            <w:sz w:val="40"/>
            <w:szCs w:val="40"/>
            <w:u w:val="single"/>
          </w:rPr>
          <w:t xml:space="preserve">Contrats de professionnalisation</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270 (14%)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253 (15%)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234 (15%)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4" w:name="__DdeLink__225_361440075815"/>
            <w:r>
              <w:rPr>
                <w:rFonts w:ascii="Marianne" w:hAnsi="Marianne"/>
                <w:b/>
                <w:bCs/>
                <w:sz w:val="20"/>
                <w:szCs w:val="20"/>
              </w:rPr>
              <w:t xml:space="preserve">: Bretagne</w:t>
            </w:r>
            <w:bookmarkEnd w:id="34"/>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1 936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1 723 (4%)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1 593 (4%)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47 767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42 619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38 193  </w:t>
            </w:r>
            <w:r/>
          </w:p>
        </w:tc>
      </w:tr>
    </w:tbl>
    <w:p>
      <w:pPr>
        <w:pStyle w:val="943"/>
      </w:pPr>
      <w:r>
        <w:br w:type="page"/>
      </w:r>
      <w:r/>
    </w:p>
    <w:p>
      <w:pPr>
        <w:pStyle w:val="901"/>
        <w:numPr>
          <w:ilvl w:val="2"/>
          <w:numId w:val="21"/>
        </w:numPr>
        <w:jc w:val="center"/>
        <w:spacing w:lineRule="auto" w:line="240" w:after="120" w:before="140"/>
        <w:rPr>
          <w:rFonts w:ascii="Marianne" w:hAnsi="Marianne"/>
          <w:sz w:val="24"/>
          <w:szCs w:val="24"/>
        </w:rPr>
      </w:pPr>
      <w:r/>
      <w:bookmarkStart w:id="35" w:name="__RefHeading___Toc2122_3016919741"/>
      <w:r/>
      <w:bookmarkEnd w:id="35"/>
      <w:r>
        <w:rPr>
          <w:rFonts w:ascii="Marianne" w:hAnsi="Marianne" w:cs="Marianne"/>
          <w:color w:val="00A65D"/>
          <w:sz w:val="40"/>
          <w:szCs w:val="40"/>
        </w:rPr>
        <w:t xml:space="preserve">17 - </w:t>
      </w:r>
      <w:hyperlink r:id="rId29" w:tooltip="https://travail-emploi.gouv.fr/emploi/mesures-jeunes/garantiejeunes/" w:history="1">
        <w:r>
          <w:rPr>
            <w:rStyle w:val="924"/>
            <w:rFonts w:ascii="Marianne" w:hAnsi="Marianne" w:cs="Marianne"/>
            <w:color w:val="00A65D"/>
            <w:sz w:val="40"/>
            <w:szCs w:val="40"/>
            <w:u w:val="single"/>
          </w:rPr>
          <w:t xml:space="preserve">Garantie jeunes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363 (14%)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266 (13%)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209 (14%)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6" w:name="__DdeLink__225_361440075816"/>
            <w:r>
              <w:rPr>
                <w:rFonts w:ascii="Marianne" w:hAnsi="Marianne"/>
                <w:b/>
                <w:bCs/>
                <w:sz w:val="20"/>
                <w:szCs w:val="20"/>
              </w:rPr>
              <w:t xml:space="preserve">: Bretagne</w:t>
            </w:r>
            <w:bookmarkEnd w:id="36"/>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2 559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1 975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1 533 (3%)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84 019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68 312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55 933  </w:t>
            </w:r>
            <w:r/>
          </w:p>
        </w:tc>
      </w:tr>
    </w:tbl>
    <w:p>
      <w:pPr>
        <w:pStyle w:val="943"/>
      </w:pPr>
      <w:r>
        <w:br w:type="page"/>
      </w:r>
      <w:r/>
    </w:p>
    <w:p>
      <w:pPr>
        <w:pStyle w:val="901"/>
        <w:numPr>
          <w:ilvl w:val="2"/>
          <w:numId w:val="22"/>
        </w:numPr>
        <w:jc w:val="center"/>
        <w:spacing w:lineRule="auto" w:line="240" w:after="120" w:before="140"/>
        <w:rPr>
          <w:rFonts w:ascii="Marianne" w:hAnsi="Marianne"/>
          <w:sz w:val="24"/>
          <w:szCs w:val="24"/>
        </w:rPr>
      </w:pPr>
      <w:r/>
      <w:bookmarkStart w:id="37" w:name="__RefHeading___Toc2124_3016919741"/>
      <w:r/>
      <w:bookmarkEnd w:id="37"/>
      <w:r>
        <w:rPr>
          <w:rFonts w:ascii="Marianne" w:hAnsi="Marianne" w:cs="Marianne"/>
          <w:color w:val="00A65D"/>
          <w:sz w:val="40"/>
          <w:szCs w:val="40"/>
        </w:rPr>
        <w:t xml:space="preserve">18 - </w:t>
      </w:r>
      <w:hyperlink r:id="rId30" w:tooltip="https://www.economie.gouv.fr/plan-de-relance/insertion-personnes-eloignees-emploi-pec" w:history="1">
        <w:r>
          <w:rPr>
            <w:rStyle w:val="924"/>
            <w:rFonts w:ascii="Marianne" w:hAnsi="Marianne" w:cs="Marianne"/>
            <w:color w:val="00A65D"/>
            <w:sz w:val="40"/>
            <w:szCs w:val="40"/>
            <w:u w:val="single"/>
          </w:rPr>
          <w:t xml:space="preserve">Parcours emploi compétences (PEC) Jeunes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92 (18%)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79 (18%)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69 (18%)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8" w:name="__DdeLink__225_361440075817"/>
            <w:r>
              <w:rPr>
                <w:rFonts w:ascii="Marianne" w:hAnsi="Marianne"/>
                <w:b/>
                <w:bCs/>
                <w:sz w:val="20"/>
                <w:szCs w:val="20"/>
              </w:rPr>
              <w:t xml:space="preserve">: Bretagne</w:t>
            </w:r>
            <w:bookmarkEnd w:id="38"/>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512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449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373 (3%)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15 460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13 437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11 369  </w:t>
            </w:r>
            <w:r/>
          </w:p>
        </w:tc>
      </w:tr>
    </w:tbl>
    <w:p>
      <w:pPr>
        <w:pStyle w:val="943"/>
      </w:pPr>
      <w:r>
        <w:br w:type="page"/>
      </w:r>
      <w:r/>
    </w:p>
    <w:p>
      <w:pPr>
        <w:pStyle w:val="901"/>
        <w:numPr>
          <w:ilvl w:val="2"/>
          <w:numId w:val="23"/>
        </w:numPr>
        <w:jc w:val="center"/>
        <w:spacing w:lineRule="auto" w:line="240" w:after="120" w:before="140"/>
        <w:rPr>
          <w:rFonts w:ascii="Marianne" w:hAnsi="Marianne"/>
          <w:sz w:val="24"/>
          <w:szCs w:val="24"/>
        </w:rPr>
      </w:pPr>
      <w:r/>
      <w:bookmarkStart w:id="39" w:name="__RefHeading___Toc2126_3016919741"/>
      <w:r/>
      <w:bookmarkEnd w:id="39"/>
      <w:r>
        <w:rPr>
          <w:rFonts w:ascii="Marianne" w:hAnsi="Marianne" w:cs="Marianne"/>
          <w:color w:val="00A65D"/>
          <w:sz w:val="40"/>
          <w:szCs w:val="40"/>
        </w:rPr>
        <w:t xml:space="preserve">19 - </w:t>
      </w:r>
      <w:hyperlink r:id="rId31" w:tooltip="https://www.economie.gouv.fr/plan-de-relance/profils/entreprises/aide-embauche-jeunes" w:history="1">
        <w:r>
          <w:rPr>
            <w:rStyle w:val="924"/>
            <w:rFonts w:ascii="Marianne" w:hAnsi="Marianne" w:cs="Marianne"/>
            <w:color w:val="00A65D"/>
            <w:sz w:val="40"/>
            <w:szCs w:val="40"/>
            <w:u w:val="single"/>
          </w:rPr>
          <w:t xml:space="preserve">Prime à l'embauche des jeunes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3 643 (15%)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3 080 (15%)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2 737 (15%)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0" w:name="__DdeLink__225_361440075818"/>
            <w:r>
              <w:rPr>
                <w:rFonts w:ascii="Marianne" w:hAnsi="Marianne"/>
                <w:b/>
                <w:bCs/>
                <w:sz w:val="20"/>
                <w:szCs w:val="20"/>
              </w:rPr>
              <w:t xml:space="preserve">: Bretagne</w:t>
            </w:r>
            <w:bookmarkEnd w:id="40"/>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23 518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20 149 (6%)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17 898 (6%)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372 083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320 336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275 602  </w:t>
            </w:r>
            <w:r/>
          </w:p>
        </w:tc>
      </w:tr>
    </w:tbl>
    <w:p>
      <w:pPr>
        <w:pStyle w:val="943"/>
      </w:pPr>
      <w:r>
        <w:br w:type="page"/>
      </w:r>
      <w:r/>
    </w:p>
    <w:p>
      <w:pPr>
        <w:pStyle w:val="901"/>
        <w:numPr>
          <w:ilvl w:val="2"/>
          <w:numId w:val="24"/>
        </w:numPr>
        <w:jc w:val="center"/>
        <w:spacing w:lineRule="auto" w:line="240" w:after="120" w:before="140"/>
        <w:rPr>
          <w:rFonts w:ascii="Marianne" w:hAnsi="Marianne"/>
          <w:sz w:val="24"/>
          <w:szCs w:val="24"/>
        </w:rPr>
      </w:pPr>
      <w:r/>
      <w:bookmarkStart w:id="41" w:name="__RefHeading___Toc2128_3016919741"/>
      <w:r/>
      <w:bookmarkEnd w:id="41"/>
      <w:r>
        <w:rPr>
          <w:rFonts w:ascii="Marianne" w:hAnsi="Marianne" w:cs="Marianne"/>
          <w:color w:val="00A65D"/>
          <w:sz w:val="40"/>
          <w:szCs w:val="40"/>
        </w:rPr>
        <w:t xml:space="preserve">20 - </w:t>
      </w:r>
      <w:hyperlink r:id="rId32" w:tooltip="https://www.economie.gouv.fr/entreprises/aide-mobilisation-employeurs-embauche-travailleurs-handicapes-plan-relance" w:history="1">
        <w:r>
          <w:rPr>
            <w:rStyle w:val="924"/>
            <w:rFonts w:ascii="Marianne" w:hAnsi="Marianne" w:cs="Marianne"/>
            <w:color w:val="00A65D"/>
            <w:sz w:val="40"/>
            <w:szCs w:val="40"/>
            <w:u w:val="single"/>
          </w:rPr>
          <w:t xml:space="preserve">Prime à l'embauche pour les travailleurs handicapés</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173 (20%)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147 (21%)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128 (21%)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2" w:name="__DdeLink__225_361440075819"/>
            <w:r>
              <w:rPr>
                <w:rFonts w:ascii="Marianne" w:hAnsi="Marianne"/>
                <w:b/>
                <w:bCs/>
                <w:sz w:val="20"/>
                <w:szCs w:val="20"/>
              </w:rPr>
              <w:t xml:space="preserve">: Bretagne</w:t>
            </w:r>
            <w:bookmarkEnd w:id="42"/>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873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706 (7%)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598 (7%)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12 099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10 042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8 497  </w:t>
            </w:r>
            <w:r/>
          </w:p>
        </w:tc>
      </w:tr>
    </w:tbl>
    <w:p>
      <w:pPr>
        <w:pStyle w:val="943"/>
      </w:pPr>
      <w:r>
        <w:br w:type="page"/>
      </w:r>
      <w:r/>
    </w:p>
    <w:p>
      <w:pPr>
        <w:pStyle w:val="901"/>
        <w:numPr>
          <w:ilvl w:val="2"/>
          <w:numId w:val="25"/>
        </w:numPr>
        <w:jc w:val="center"/>
        <w:spacing w:lineRule="auto" w:line="240" w:after="120" w:before="140"/>
        <w:rPr>
          <w:rFonts w:ascii="Marianne" w:hAnsi="Marianne"/>
          <w:sz w:val="24"/>
          <w:szCs w:val="24"/>
        </w:rPr>
      </w:pPr>
      <w:r/>
      <w:bookmarkStart w:id="43" w:name="__RefHeading___Toc2130_3016919741"/>
      <w:r/>
      <w:bookmarkEnd w:id="43"/>
      <w:r>
        <w:rPr>
          <w:rFonts w:ascii="Marianne" w:hAnsi="Marianne" w:cs="Marianne"/>
          <w:color w:val="00A65D"/>
          <w:sz w:val="40"/>
          <w:szCs w:val="40"/>
        </w:rPr>
        <w:t xml:space="preserve">21 - </w:t>
      </w:r>
      <w:hyperlink r:id="rId33" w:tooltip="https://www.economie.gouv.fr/plan-de-relance/profils/administrations/financement-nouvelles-missions-service-civique" w:history="1">
        <w:r>
          <w:rPr>
            <w:rStyle w:val="924"/>
            <w:rFonts w:ascii="Marianne" w:hAnsi="Marianne" w:cs="Marianne"/>
            <w:color w:val="00A65D"/>
            <w:sz w:val="40"/>
            <w:szCs w:val="40"/>
            <w:u w:val="single"/>
          </w:rPr>
          <w:t xml:space="preserve">Service civique</w:t>
        </w:r>
      </w:hyperlink>
      <w:r/>
      <w:r/>
    </w:p>
    <w:p>
      <w:pPr>
        <w:pStyle w:val="898"/>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898"/>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Côtes-d'Armor</w:t>
            </w:r>
            <w:r/>
          </w:p>
        </w:tc>
      </w:tr>
      <w:tr>
        <w:trPr>
          <w:trHeight w:val="395"/>
        </w:trPr>
        <w:tc>
          <w:tcPr>
            <w:shd w:val="clear" w:fill="404079" w:color="404079"/>
            <w:tcBorders>
              <w:top w:val="none" w:color="000000" w:sz="4" w:space="0"/>
            </w:tcBorders>
            <w:tcW w:w="379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348 (13%)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348 (13%)  </w:t>
            </w:r>
            <w:r/>
          </w:p>
        </w:tc>
      </w:tr>
      <w:tr>
        <w:trPr>
          <w:trHeight w:val="545"/>
        </w:trPr>
        <w:tc>
          <w:tcPr>
            <w:shd w:val="clear" w:fill="FFFFFF" w:color="FFFFFF"/>
            <w:tcW w:w="379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898"/>
              <w:jc w:val="center"/>
              <w:spacing w:lineRule="auto" w:line="240" w:after="0" w:before="0"/>
            </w:pPr>
            <w:r>
              <w:rPr>
                <w:rFonts w:ascii="Marianne" w:hAnsi="Marianne" w:cs="Arial"/>
                <w:sz w:val="20"/>
                <w:szCs w:val="20"/>
              </w:rPr>
              <w:t xml:space="preserve">320 (13%)  </w:t>
            </w:r>
            <w:r/>
          </w:p>
        </w:tc>
      </w:tr>
    </w:tbl>
    <w:p>
      <w:pPr>
        <w:pStyle w:val="898"/>
        <w:rPr>
          <w:rFonts w:ascii="Marianne" w:hAnsi="Marianne"/>
          <w:sz w:val="6"/>
          <w:szCs w:val="6"/>
        </w:rPr>
      </w:pPr>
      <w:r>
        <w:rPr>
          <w:rFonts w:ascii="Marianne" w:hAnsi="Marianne"/>
          <w:sz w:val="6"/>
          <w:szCs w:val="6"/>
        </w:rPr>
      </w:r>
      <w:r/>
    </w:p>
    <w:tbl>
      <w:tblPr>
        <w:tblStyle w:val="948"/>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936"/>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4" w:name="__DdeLink__225_361440075820"/>
            <w:r>
              <w:rPr>
                <w:rFonts w:ascii="Marianne" w:hAnsi="Marianne"/>
                <w:b/>
                <w:bCs/>
                <w:sz w:val="20"/>
                <w:szCs w:val="20"/>
              </w:rPr>
              <w:t xml:space="preserve">: Bretagne</w:t>
            </w:r>
            <w:bookmarkEnd w:id="44"/>
            <w:r/>
            <w:r/>
          </w:p>
        </w:tc>
      </w:tr>
      <w:tr>
        <w:trPr>
          <w:trHeight w:val="450"/>
        </w:trPr>
        <w:tc>
          <w:tcPr>
            <w:shd w:val="clear" w:fill="404079" w:color="404079"/>
            <w:tcBorders>
              <w:top w:val="none" w:color="000000" w:sz="4" w:space="0"/>
            </w:tcBorders>
            <w:tcW w:w="3787"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Mai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2 775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2 775 (3%)  </w:t>
            </w:r>
            <w:r/>
          </w:p>
        </w:tc>
      </w:tr>
      <w:tr>
        <w:trPr>
          <w:trHeight w:val="545"/>
        </w:trPr>
        <w:tc>
          <w:tcPr>
            <w:shd w:val="clear" w:fill="FFFFFF" w:color="FFFFFF"/>
            <w:tcW w:w="3787"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898"/>
              <w:jc w:val="center"/>
              <w:spacing w:lineRule="auto" w:line="240" w:after="0" w:before="0"/>
            </w:pPr>
            <w:r>
              <w:rPr>
                <w:rStyle w:val="922"/>
                <w:rFonts w:ascii="Marianne" w:hAnsi="Marianne" w:cs="Arial"/>
                <w:sz w:val="20"/>
                <w:szCs w:val="20"/>
              </w:rPr>
              <w:t xml:space="preserve">2 537 (4%)  </w:t>
            </w:r>
            <w:r/>
          </w:p>
        </w:tc>
      </w:tr>
    </w:tbl>
    <w:p>
      <w:pPr>
        <w:pStyle w:val="898"/>
        <w:rPr>
          <w:rFonts w:ascii="Marianne" w:hAnsi="Marianne"/>
          <w:sz w:val="6"/>
          <w:szCs w:val="6"/>
        </w:rPr>
      </w:pPr>
      <w:r>
        <w:rPr>
          <w:rFonts w:ascii="Marianne" w:hAnsi="Marianne"/>
          <w:sz w:val="6"/>
          <w:szCs w:val="6"/>
        </w:rPr>
      </w:r>
      <w:r/>
    </w:p>
    <w:tbl>
      <w:tblPr>
        <w:tblStyle w:val="948"/>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936"/>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898"/>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898"/>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898"/>
              <w:jc w:val="center"/>
              <w:spacing w:lineRule="auto" w:line="240" w:after="0" w:before="0"/>
            </w:pPr>
            <w:r>
              <w:rPr>
                <w:rFonts w:ascii="Marianne" w:hAnsi="Marianne" w:cs="Arial"/>
                <w:sz w:val="20"/>
                <w:szCs w:val="20"/>
              </w:rPr>
              <w:t xml:space="preserve">71 751  </w:t>
            </w:r>
            <w:r/>
          </w:p>
        </w:tc>
      </w:tr>
    </w:tbl>
    <w:sectPr>
      <w:headerReference w:type="default" r:id="rId9"/>
      <w:footerReference w:type="default" r:id="rId10"/>
      <w:footnotePr/>
      <w:endnotePr/>
      <w:type w:val="nextPage"/>
      <w:pgSz w:w="11906" w:h="16838" w:orient="portrait"/>
      <w:pgMar w:top="1417" w:right="1406" w:bottom="1417" w:left="1144"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noto sans cjk sc">
    <w:panose1 w:val="020B0603030804020204"/>
  </w:font>
  <w:font w:name="Marianne">
    <w:panose1 w:val="02000000000000000000"/>
  </w:font>
  <w:font w:name="Times New Roman">
    <w:panose1 w:val="02020603050405020304"/>
  </w:font>
  <w:font w:name="Lohit Devanagari">
    <w:panose1 w:val="020B0600000000000000"/>
  </w:font>
  <w:font w:name="Courier New">
    <w:panose1 w:val="02070309020205020404"/>
  </w:font>
  <w:font w:name="Calibri Light">
    <w:panose1 w:val="020F05020202040302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4"/>
      <w:rPr>
        <w:rFonts w:ascii="Marianne" w:hAnsi="Marianne"/>
      </w:rPr>
    </w:pPr>
    <w:r>
      <w:rPr>
        <w:rFonts w:ascii="Marianne" w:hAnsi="Marianne"/>
      </w:rPr>
      <w:tab/>
      <w:tab/>
    </w:r>
    <w:r>
      <w:rPr>
        <w:rFonts w:ascii="Marianne" w:hAnsi="Marianne"/>
        <w:sz w:val="22"/>
        <w:szCs w:val="22"/>
      </w:rPr>
      <w:fldChar w:fldCharType="begin"/>
    </w:r>
    <w:r>
      <w:rPr>
        <w:rFonts w:ascii="Marianne" w:hAnsi="Marianne"/>
        <w:sz w:val="22"/>
        <w:szCs w:val="22"/>
      </w:rPr>
      <w:instrText xml:space="preserve"> PAGE </w:instrText>
    </w:r>
    <w:r>
      <w:rPr>
        <w:rFonts w:ascii="Marianne" w:hAnsi="Marianne"/>
        <w:sz w:val="22"/>
        <w:szCs w:val="22"/>
      </w:rPr>
      <w:fldChar w:fldCharType="separate"/>
    </w:r>
    <w:r>
      <w:rPr>
        <w:rFonts w:ascii="Marianne" w:hAnsi="Marianne"/>
        <w:sz w:val="22"/>
        <w:szCs w:val="22"/>
      </w:rPr>
      <w:t xml:space="preserve">26</w:t>
    </w:r>
    <w:r>
      <w:rPr>
        <w:rFonts w:ascii="Marianne" w:hAnsi="Marianne"/>
        <w:sz w:val="22"/>
        <w:szCs w:val="22"/>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3"/>
    </w:pPr>
    <w:r>
      <mc:AlternateContent>
        <mc:Choice Requires="wpg">
          <w:drawing>
            <wp:anchor xmlns:wp="http://schemas.openxmlformats.org/drawingml/2006/wordprocessingDrawing" distT="0" distB="9525" distL="114300" distR="114300" simplePos="0" relativeHeight="27"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1">
                  <wp:start x="-630" y="0"/>
                  <wp:lineTo x="-630" y="20684"/>
                  <wp:lineTo x="20573" y="20684"/>
                  <wp:lineTo x="20573" y="0"/>
                  <wp:lineTo x="-630"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660400" cy="5962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27;o:allowoverlap:true;o:allowincell:true;mso-position-horizontal-relative:text;margin-left:-28.4pt;mso-position-horizontal:absolute;mso-position-vertical-relative:text;margin-top:-16.6pt;mso-position-vertical:absolute;width:52.0pt;height:46.9pt;" wrapcoords="-2916 0 -2916 95759 95245 95759 95245 0 -2916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3"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1">
                  <wp:start x="-1262" y="0"/>
                  <wp:lineTo x="-1262" y="19299"/>
                  <wp:lineTo x="20085" y="19299"/>
                  <wp:lineTo x="20085" y="0"/>
                  <wp:lineTo x="-1262"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963930" cy="6426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3;o:allowoverlap:true;o:allowincell:true;mso-position-horizontal-relative:text;margin-left:391.5pt;mso-position-horizontal:absolute;mso-position-vertical-relative:text;margin-top:-20.5pt;mso-position-vertical:absolute;width:75.9pt;height:50.6pt;" wrapcoords="-5842 0 -5842 89347 92986 89347 92986 0 -5842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pStyle w:val="900"/>
      <w:isLgl w:val="false"/>
      <w:suff w:val="nothing"/>
      <w:lvlText w:val=""/>
      <w:lvlJc w:val="left"/>
      <w:pPr>
        <w:ind w:left="0" w:firstLine="0"/>
      </w:pPr>
    </w:lvl>
    <w:lvl w:ilvl="2">
      <w:start w:val="1"/>
      <w:numFmt w:val="none"/>
      <w:pStyle w:val="901"/>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1">
    <w:name w:val="Heading 1 Char"/>
    <w:basedOn w:val="902"/>
    <w:link w:val="899"/>
    <w:uiPriority w:val="9"/>
    <w:rPr>
      <w:rFonts w:ascii="Arial" w:hAnsi="Arial" w:cs="Arial" w:eastAsia="Arial"/>
      <w:sz w:val="40"/>
      <w:szCs w:val="40"/>
    </w:rPr>
  </w:style>
  <w:style w:type="character" w:styleId="732">
    <w:name w:val="Heading 2 Char"/>
    <w:basedOn w:val="902"/>
    <w:link w:val="900"/>
    <w:uiPriority w:val="9"/>
    <w:rPr>
      <w:rFonts w:ascii="Arial" w:hAnsi="Arial" w:cs="Arial" w:eastAsia="Arial"/>
      <w:sz w:val="34"/>
    </w:rPr>
  </w:style>
  <w:style w:type="character" w:styleId="733">
    <w:name w:val="Heading 3 Char"/>
    <w:basedOn w:val="902"/>
    <w:link w:val="901"/>
    <w:uiPriority w:val="9"/>
    <w:rPr>
      <w:rFonts w:ascii="Arial" w:hAnsi="Arial" w:cs="Arial" w:eastAsia="Arial"/>
      <w:sz w:val="30"/>
      <w:szCs w:val="30"/>
    </w:rPr>
  </w:style>
  <w:style w:type="paragraph" w:styleId="734">
    <w:name w:val="Heading 4"/>
    <w:basedOn w:val="898"/>
    <w:next w:val="898"/>
    <w:link w:val="735"/>
    <w:qFormat/>
    <w:uiPriority w:val="9"/>
    <w:unhideWhenUsed/>
    <w:rPr>
      <w:rFonts w:ascii="Arial" w:hAnsi="Arial" w:cs="Arial" w:eastAsia="Arial"/>
      <w:b/>
      <w:bCs/>
      <w:sz w:val="26"/>
      <w:szCs w:val="26"/>
    </w:rPr>
    <w:pPr>
      <w:keepLines/>
      <w:keepNext/>
      <w:spacing w:after="200" w:before="320"/>
      <w:outlineLvl w:val="3"/>
    </w:pPr>
  </w:style>
  <w:style w:type="character" w:styleId="735">
    <w:name w:val="Heading 4 Char"/>
    <w:basedOn w:val="902"/>
    <w:link w:val="734"/>
    <w:uiPriority w:val="9"/>
    <w:rPr>
      <w:rFonts w:ascii="Arial" w:hAnsi="Arial" w:cs="Arial" w:eastAsia="Arial"/>
      <w:b/>
      <w:bCs/>
      <w:sz w:val="26"/>
      <w:szCs w:val="26"/>
    </w:rPr>
  </w:style>
  <w:style w:type="paragraph" w:styleId="736">
    <w:name w:val="Heading 5"/>
    <w:basedOn w:val="898"/>
    <w:next w:val="898"/>
    <w:link w:val="737"/>
    <w:qFormat/>
    <w:uiPriority w:val="9"/>
    <w:unhideWhenUsed/>
    <w:rPr>
      <w:rFonts w:ascii="Arial" w:hAnsi="Arial" w:cs="Arial" w:eastAsia="Arial"/>
      <w:b/>
      <w:bCs/>
      <w:sz w:val="24"/>
      <w:szCs w:val="24"/>
    </w:rPr>
    <w:pPr>
      <w:keepLines/>
      <w:keepNext/>
      <w:spacing w:after="200" w:before="320"/>
      <w:outlineLvl w:val="4"/>
    </w:pPr>
  </w:style>
  <w:style w:type="character" w:styleId="737">
    <w:name w:val="Heading 5 Char"/>
    <w:basedOn w:val="902"/>
    <w:link w:val="736"/>
    <w:uiPriority w:val="9"/>
    <w:rPr>
      <w:rFonts w:ascii="Arial" w:hAnsi="Arial" w:cs="Arial" w:eastAsia="Arial"/>
      <w:b/>
      <w:bCs/>
      <w:sz w:val="24"/>
      <w:szCs w:val="24"/>
    </w:rPr>
  </w:style>
  <w:style w:type="paragraph" w:styleId="738">
    <w:name w:val="Heading 6"/>
    <w:basedOn w:val="898"/>
    <w:next w:val="898"/>
    <w:link w:val="739"/>
    <w:qFormat/>
    <w:uiPriority w:val="9"/>
    <w:unhideWhenUsed/>
    <w:rPr>
      <w:rFonts w:ascii="Arial" w:hAnsi="Arial" w:cs="Arial" w:eastAsia="Arial"/>
      <w:b/>
      <w:bCs/>
      <w:sz w:val="22"/>
      <w:szCs w:val="22"/>
    </w:rPr>
    <w:pPr>
      <w:keepLines/>
      <w:keepNext/>
      <w:spacing w:after="200" w:before="320"/>
      <w:outlineLvl w:val="5"/>
    </w:pPr>
  </w:style>
  <w:style w:type="character" w:styleId="739">
    <w:name w:val="Heading 6 Char"/>
    <w:basedOn w:val="902"/>
    <w:link w:val="738"/>
    <w:uiPriority w:val="9"/>
    <w:rPr>
      <w:rFonts w:ascii="Arial" w:hAnsi="Arial" w:cs="Arial" w:eastAsia="Arial"/>
      <w:b/>
      <w:bCs/>
      <w:sz w:val="22"/>
      <w:szCs w:val="22"/>
    </w:rPr>
  </w:style>
  <w:style w:type="paragraph" w:styleId="740">
    <w:name w:val="Heading 7"/>
    <w:basedOn w:val="898"/>
    <w:next w:val="898"/>
    <w:link w:val="741"/>
    <w:qFormat/>
    <w:uiPriority w:val="9"/>
    <w:unhideWhenUsed/>
    <w:rPr>
      <w:rFonts w:ascii="Arial" w:hAnsi="Arial" w:cs="Arial" w:eastAsia="Arial"/>
      <w:b/>
      <w:bCs/>
      <w:i/>
      <w:iCs/>
      <w:sz w:val="22"/>
      <w:szCs w:val="22"/>
    </w:rPr>
    <w:pPr>
      <w:keepLines/>
      <w:keepNext/>
      <w:spacing w:after="200" w:before="320"/>
      <w:outlineLvl w:val="6"/>
    </w:pPr>
  </w:style>
  <w:style w:type="character" w:styleId="741">
    <w:name w:val="Heading 7 Char"/>
    <w:basedOn w:val="902"/>
    <w:link w:val="740"/>
    <w:uiPriority w:val="9"/>
    <w:rPr>
      <w:rFonts w:ascii="Arial" w:hAnsi="Arial" w:cs="Arial" w:eastAsia="Arial"/>
      <w:b/>
      <w:bCs/>
      <w:i/>
      <w:iCs/>
      <w:sz w:val="22"/>
      <w:szCs w:val="22"/>
    </w:rPr>
  </w:style>
  <w:style w:type="paragraph" w:styleId="742">
    <w:name w:val="Heading 8"/>
    <w:basedOn w:val="898"/>
    <w:next w:val="898"/>
    <w:link w:val="743"/>
    <w:qFormat/>
    <w:uiPriority w:val="9"/>
    <w:unhideWhenUsed/>
    <w:rPr>
      <w:rFonts w:ascii="Arial" w:hAnsi="Arial" w:cs="Arial" w:eastAsia="Arial"/>
      <w:i/>
      <w:iCs/>
      <w:sz w:val="22"/>
      <w:szCs w:val="22"/>
    </w:rPr>
    <w:pPr>
      <w:keepLines/>
      <w:keepNext/>
      <w:spacing w:after="200" w:before="320"/>
      <w:outlineLvl w:val="7"/>
    </w:pPr>
  </w:style>
  <w:style w:type="character" w:styleId="743">
    <w:name w:val="Heading 8 Char"/>
    <w:basedOn w:val="902"/>
    <w:link w:val="742"/>
    <w:uiPriority w:val="9"/>
    <w:rPr>
      <w:rFonts w:ascii="Arial" w:hAnsi="Arial" w:cs="Arial" w:eastAsia="Arial"/>
      <w:i/>
      <w:iCs/>
      <w:sz w:val="22"/>
      <w:szCs w:val="22"/>
    </w:rPr>
  </w:style>
  <w:style w:type="paragraph" w:styleId="744">
    <w:name w:val="Heading 9"/>
    <w:basedOn w:val="898"/>
    <w:next w:val="898"/>
    <w:link w:val="745"/>
    <w:qFormat/>
    <w:uiPriority w:val="9"/>
    <w:unhideWhenUsed/>
    <w:rPr>
      <w:rFonts w:ascii="Arial" w:hAnsi="Arial" w:cs="Arial" w:eastAsia="Arial"/>
      <w:i/>
      <w:iCs/>
      <w:sz w:val="21"/>
      <w:szCs w:val="21"/>
    </w:rPr>
    <w:pPr>
      <w:keepLines/>
      <w:keepNext/>
      <w:spacing w:after="200" w:before="320"/>
      <w:outlineLvl w:val="8"/>
    </w:pPr>
  </w:style>
  <w:style w:type="character" w:styleId="745">
    <w:name w:val="Heading 9 Char"/>
    <w:basedOn w:val="902"/>
    <w:link w:val="744"/>
    <w:uiPriority w:val="9"/>
    <w:rPr>
      <w:rFonts w:ascii="Arial" w:hAnsi="Arial" w:cs="Arial" w:eastAsia="Arial"/>
      <w:i/>
      <w:iCs/>
      <w:sz w:val="21"/>
      <w:szCs w:val="21"/>
    </w:rPr>
  </w:style>
  <w:style w:type="paragraph" w:styleId="746">
    <w:name w:val="List Paragraph"/>
    <w:basedOn w:val="898"/>
    <w:qFormat/>
    <w:uiPriority w:val="34"/>
    <w:pPr>
      <w:contextualSpacing w:val="true"/>
      <w:ind w:left="720"/>
    </w:pPr>
  </w:style>
  <w:style w:type="paragraph" w:styleId="747">
    <w:name w:val="No Spacing"/>
    <w:qFormat/>
    <w:uiPriority w:val="1"/>
    <w:pPr>
      <w:spacing w:lineRule="auto" w:line="240" w:after="0" w:before="0"/>
    </w:pPr>
  </w:style>
  <w:style w:type="character" w:styleId="748">
    <w:name w:val="Title Char"/>
    <w:basedOn w:val="902"/>
    <w:link w:val="931"/>
    <w:uiPriority w:val="10"/>
    <w:rPr>
      <w:sz w:val="48"/>
      <w:szCs w:val="48"/>
    </w:rPr>
  </w:style>
  <w:style w:type="paragraph" w:styleId="749">
    <w:name w:val="Subtitle"/>
    <w:basedOn w:val="898"/>
    <w:next w:val="898"/>
    <w:link w:val="750"/>
    <w:qFormat/>
    <w:uiPriority w:val="11"/>
    <w:rPr>
      <w:sz w:val="24"/>
      <w:szCs w:val="24"/>
    </w:rPr>
    <w:pPr>
      <w:spacing w:after="200" w:before="200"/>
    </w:pPr>
  </w:style>
  <w:style w:type="character" w:styleId="750">
    <w:name w:val="Subtitle Char"/>
    <w:basedOn w:val="902"/>
    <w:link w:val="749"/>
    <w:uiPriority w:val="11"/>
    <w:rPr>
      <w:sz w:val="24"/>
      <w:szCs w:val="24"/>
    </w:rPr>
  </w:style>
  <w:style w:type="paragraph" w:styleId="751">
    <w:name w:val="Quote"/>
    <w:basedOn w:val="898"/>
    <w:next w:val="898"/>
    <w:link w:val="752"/>
    <w:qFormat/>
    <w:uiPriority w:val="29"/>
    <w:rPr>
      <w:i/>
    </w:rPr>
    <w:pPr>
      <w:ind w:left="720" w:right="720"/>
    </w:pPr>
  </w:style>
  <w:style w:type="character" w:styleId="752">
    <w:name w:val="Quote Char"/>
    <w:link w:val="751"/>
    <w:uiPriority w:val="29"/>
    <w:rPr>
      <w:i/>
    </w:rPr>
  </w:style>
  <w:style w:type="paragraph" w:styleId="753">
    <w:name w:val="Intense Quote"/>
    <w:basedOn w:val="898"/>
    <w:next w:val="898"/>
    <w:link w:val="754"/>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54">
    <w:name w:val="Intense Quote Char"/>
    <w:link w:val="753"/>
    <w:uiPriority w:val="30"/>
    <w:rPr>
      <w:i/>
    </w:rPr>
  </w:style>
  <w:style w:type="character" w:styleId="755">
    <w:name w:val="Header Char"/>
    <w:basedOn w:val="902"/>
    <w:link w:val="933"/>
    <w:uiPriority w:val="99"/>
  </w:style>
  <w:style w:type="character" w:styleId="756">
    <w:name w:val="Footer Char"/>
    <w:basedOn w:val="902"/>
    <w:link w:val="934"/>
    <w:uiPriority w:val="99"/>
  </w:style>
  <w:style w:type="character" w:styleId="757">
    <w:name w:val="Caption Char"/>
    <w:basedOn w:val="932"/>
    <w:link w:val="934"/>
    <w:uiPriority w:val="99"/>
  </w:style>
  <w:style w:type="table" w:styleId="758">
    <w:name w:val="Table Grid Light"/>
    <w:basedOn w:val="9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9">
    <w:name w:val="Plain Table 1"/>
    <w:basedOn w:val="9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2"/>
    <w:basedOn w:val="94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3"/>
    <w:basedOn w:val="9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62">
    <w:name w:val="Plain Table 4"/>
    <w:basedOn w:val="9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3">
    <w:name w:val="Plain Table 5"/>
    <w:basedOn w:val="9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64">
    <w:name w:val="Grid Table 1 Light"/>
    <w:basedOn w:val="94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5">
    <w:name w:val="Grid Table 1 Light - Accent 1"/>
    <w:basedOn w:val="9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6">
    <w:name w:val="Grid Table 1 Light - Accent 2"/>
    <w:basedOn w:val="9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7">
    <w:name w:val="Grid Table 1 Light - Accent 3"/>
    <w:basedOn w:val="9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8">
    <w:name w:val="Grid Table 1 Light - Accent 4"/>
    <w:basedOn w:val="9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9">
    <w:name w:val="Grid Table 1 Light - Accent 5"/>
    <w:basedOn w:val="9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70">
    <w:name w:val="Grid Table 1 Light - Accent 6"/>
    <w:basedOn w:val="9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71">
    <w:name w:val="Grid Table 2"/>
    <w:basedOn w:val="9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72">
    <w:name w:val="Grid Table 2 - Accent 1"/>
    <w:basedOn w:val="9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73">
    <w:name w:val="Grid Table 2 - Accent 2"/>
    <w:basedOn w:val="9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2 - Accent 3"/>
    <w:basedOn w:val="9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2 - Accent 4"/>
    <w:basedOn w:val="9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2 - Accent 5"/>
    <w:basedOn w:val="9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77">
    <w:name w:val="Grid Table 2 - Accent 6"/>
    <w:basedOn w:val="9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78">
    <w:name w:val="Grid Table 3"/>
    <w:basedOn w:val="9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1"/>
    <w:basedOn w:val="9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2"/>
    <w:basedOn w:val="9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1">
    <w:name w:val="Grid Table 3 - Accent 3"/>
    <w:basedOn w:val="9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2">
    <w:name w:val="Grid Table 3 - Accent 4"/>
    <w:basedOn w:val="9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3">
    <w:name w:val="Grid Table 3 - Accent 5"/>
    <w:basedOn w:val="9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4">
    <w:name w:val="Grid Table 3 - Accent 6"/>
    <w:basedOn w:val="9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85">
    <w:name w:val="Grid Table 4"/>
    <w:basedOn w:val="94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6">
    <w:name w:val="Grid Table 4 - Accent 1"/>
    <w:basedOn w:val="94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7">
    <w:name w:val="Grid Table 4 - Accent 2"/>
    <w:basedOn w:val="94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8">
    <w:name w:val="Grid Table 4 - Accent 3"/>
    <w:basedOn w:val="94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9">
    <w:name w:val="Grid Table 4 - Accent 4"/>
    <w:basedOn w:val="94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0">
    <w:name w:val="Grid Table 4 - Accent 5"/>
    <w:basedOn w:val="94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91">
    <w:name w:val="Grid Table 4 - Accent 6"/>
    <w:basedOn w:val="94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2">
    <w:name w:val="Grid Table 5 Dark"/>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93">
    <w:name w:val="Grid Table 5 Dark- Accent 1"/>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94">
    <w:name w:val="Grid Table 5 Dark - Accent 2"/>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95">
    <w:name w:val="Grid Table 5 Dark - Accent 3"/>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96">
    <w:name w:val="Grid Table 5 Dark- Accent 4"/>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97">
    <w:name w:val="Grid Table 5 Dark - Accent 5"/>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98">
    <w:name w:val="Grid Table 5 Dark - Accent 6"/>
    <w:basedOn w:val="9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99">
    <w:name w:val="Grid Table 6 Colorful"/>
    <w:basedOn w:val="94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0">
    <w:name w:val="Grid Table 6 Colorful - Accent 1"/>
    <w:basedOn w:val="94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1">
    <w:name w:val="Grid Table 6 Colorful - Accent 2"/>
    <w:basedOn w:val="9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2">
    <w:name w:val="Grid Table 6 Colorful - Accent 3"/>
    <w:basedOn w:val="94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3">
    <w:name w:val="Grid Table 6 Colorful - Accent 4"/>
    <w:basedOn w:val="9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4">
    <w:name w:val="Grid Table 6 Colorful - Accent 5"/>
    <w:basedOn w:val="94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5">
    <w:name w:val="Grid Table 6 Colorful - Accent 6"/>
    <w:basedOn w:val="94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6">
    <w:name w:val="Grid Table 7 Colorful"/>
    <w:basedOn w:val="94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807">
    <w:name w:val="Grid Table 7 Colorful - Accent 1"/>
    <w:basedOn w:val="94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08">
    <w:name w:val="Grid Table 7 Colorful - Accent 2"/>
    <w:basedOn w:val="94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09">
    <w:name w:val="Grid Table 7 Colorful - Accent 3"/>
    <w:basedOn w:val="94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10">
    <w:name w:val="Grid Table 7 Colorful - Accent 4"/>
    <w:basedOn w:val="94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11">
    <w:name w:val="Grid Table 7 Colorful - Accent 5"/>
    <w:basedOn w:val="94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12">
    <w:name w:val="Grid Table 7 Colorful - Accent 6"/>
    <w:basedOn w:val="94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13">
    <w:name w:val="List Table 1 Light"/>
    <w:basedOn w:val="94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4">
    <w:name w:val="List Table 1 Light - Accent 1"/>
    <w:basedOn w:val="94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5">
    <w:name w:val="List Table 1 Light - Accent 2"/>
    <w:basedOn w:val="94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6">
    <w:name w:val="List Table 1 Light - Accent 3"/>
    <w:basedOn w:val="94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7">
    <w:name w:val="List Table 1 Light - Accent 4"/>
    <w:basedOn w:val="94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8">
    <w:name w:val="List Table 1 Light - Accent 5"/>
    <w:basedOn w:val="94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9">
    <w:name w:val="List Table 1 Light - Accent 6"/>
    <w:basedOn w:val="94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20">
    <w:name w:val="List Table 2"/>
    <w:basedOn w:val="94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21">
    <w:name w:val="List Table 2 - Accent 1"/>
    <w:basedOn w:val="94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22">
    <w:name w:val="List Table 2 - Accent 2"/>
    <w:basedOn w:val="94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23">
    <w:name w:val="List Table 2 - Accent 3"/>
    <w:basedOn w:val="94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4">
    <w:name w:val="List Table 2 - Accent 4"/>
    <w:basedOn w:val="94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5">
    <w:name w:val="List Table 2 - Accent 5"/>
    <w:basedOn w:val="94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6">
    <w:name w:val="List Table 2 - Accent 6"/>
    <w:basedOn w:val="94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7">
    <w:name w:val="List Table 3"/>
    <w:basedOn w:val="9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828">
    <w:name w:val="List Table 3 - Accent 1"/>
    <w:basedOn w:val="94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829">
    <w:name w:val="List Table 3 - Accent 2"/>
    <w:basedOn w:val="9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830">
    <w:name w:val="List Table 3 - Accent 3"/>
    <w:basedOn w:val="94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831">
    <w:name w:val="List Table 3 - Accent 4"/>
    <w:basedOn w:val="9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832">
    <w:name w:val="List Table 3 - Accent 5"/>
    <w:basedOn w:val="94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833">
    <w:name w:val="List Table 3 - Accent 6"/>
    <w:basedOn w:val="94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834">
    <w:name w:val="List Table 4"/>
    <w:basedOn w:val="9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835">
    <w:name w:val="List Table 4 - Accent 1"/>
    <w:basedOn w:val="94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836">
    <w:name w:val="List Table 4 - Accent 2"/>
    <w:basedOn w:val="94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837">
    <w:name w:val="List Table 4 - Accent 3"/>
    <w:basedOn w:val="94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838">
    <w:name w:val="List Table 4 - Accent 4"/>
    <w:basedOn w:val="94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839">
    <w:name w:val="List Table 4 - Accent 5"/>
    <w:basedOn w:val="94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840">
    <w:name w:val="List Table 4 - Accent 6"/>
    <w:basedOn w:val="94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841">
    <w:name w:val="List Table 5 Dark"/>
    <w:basedOn w:val="94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1"/>
    <w:basedOn w:val="94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2"/>
    <w:basedOn w:val="94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3"/>
    <w:basedOn w:val="94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4"/>
    <w:basedOn w:val="94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5"/>
    <w:basedOn w:val="94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6"/>
    <w:basedOn w:val="94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6 Colorful"/>
    <w:basedOn w:val="94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9">
    <w:name w:val="List Table 6 Colorful - Accent 1"/>
    <w:basedOn w:val="94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50">
    <w:name w:val="List Table 6 Colorful - Accent 2"/>
    <w:basedOn w:val="94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51">
    <w:name w:val="List Table 6 Colorful - Accent 3"/>
    <w:basedOn w:val="94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52">
    <w:name w:val="List Table 6 Colorful - Accent 4"/>
    <w:basedOn w:val="94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53">
    <w:name w:val="List Table 6 Colorful - Accent 5"/>
    <w:basedOn w:val="94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54">
    <w:name w:val="List Table 6 Colorful - Accent 6"/>
    <w:basedOn w:val="94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55">
    <w:name w:val="List Table 7 Colorful"/>
    <w:basedOn w:val="94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6">
    <w:name w:val="List Table 7 Colorful - Accent 1"/>
    <w:basedOn w:val="94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57">
    <w:name w:val="List Table 7 Colorful - Accent 2"/>
    <w:basedOn w:val="94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58">
    <w:name w:val="List Table 7 Colorful - Accent 3"/>
    <w:basedOn w:val="94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59">
    <w:name w:val="List Table 7 Colorful - Accent 4"/>
    <w:basedOn w:val="94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60">
    <w:name w:val="List Table 7 Colorful - Accent 5"/>
    <w:basedOn w:val="94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61">
    <w:name w:val="List Table 7 Colorful - Accent 6"/>
    <w:basedOn w:val="94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62">
    <w:name w:val="Lined - Accent"/>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63">
    <w:name w:val="Lined - Accent 1"/>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64">
    <w:name w:val="Lined - Accent 2"/>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65">
    <w:name w:val="Lined - Accent 3"/>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66">
    <w:name w:val="Lined - Accent 4"/>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67">
    <w:name w:val="Lined - Accent 5"/>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68">
    <w:name w:val="Lined - Accent 6"/>
    <w:basedOn w:val="9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69">
    <w:name w:val="Bordered &amp; Lined - Accent"/>
    <w:basedOn w:val="94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70">
    <w:name w:val="Bordered &amp; Lined - Accent 1"/>
    <w:basedOn w:val="94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71">
    <w:name w:val="Bordered &amp; Lined - Accent 2"/>
    <w:basedOn w:val="94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72">
    <w:name w:val="Bordered &amp; Lined - Accent 3"/>
    <w:basedOn w:val="94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73">
    <w:name w:val="Bordered &amp; Lined - Accent 4"/>
    <w:basedOn w:val="94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74">
    <w:name w:val="Bordered &amp; Lined - Accent 5"/>
    <w:basedOn w:val="94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75">
    <w:name w:val="Bordered &amp; Lined - Accent 6"/>
    <w:basedOn w:val="94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76">
    <w:name w:val="Bordered"/>
    <w:basedOn w:val="94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7">
    <w:name w:val="Bordered - Accent 1"/>
    <w:basedOn w:val="9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8">
    <w:name w:val="Bordered - Accent 2"/>
    <w:basedOn w:val="9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9">
    <w:name w:val="Bordered - Accent 3"/>
    <w:basedOn w:val="9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80">
    <w:name w:val="Bordered - Accent 4"/>
    <w:basedOn w:val="9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81">
    <w:name w:val="Bordered - Accent 5"/>
    <w:basedOn w:val="9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82">
    <w:name w:val="Bordered - Accent 6"/>
    <w:basedOn w:val="9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83">
    <w:name w:val="Hyperlink"/>
    <w:uiPriority w:val="99"/>
    <w:unhideWhenUsed/>
    <w:rPr>
      <w:color w:val="0000FF" w:themeColor="hyperlink"/>
      <w:u w:val="single"/>
    </w:rPr>
  </w:style>
  <w:style w:type="paragraph" w:styleId="884">
    <w:name w:val="footnote text"/>
    <w:basedOn w:val="898"/>
    <w:link w:val="885"/>
    <w:uiPriority w:val="99"/>
    <w:semiHidden/>
    <w:unhideWhenUsed/>
    <w:rPr>
      <w:sz w:val="18"/>
    </w:rPr>
    <w:pPr>
      <w:spacing w:lineRule="auto" w:line="240" w:after="40"/>
    </w:pPr>
  </w:style>
  <w:style w:type="character" w:styleId="885">
    <w:name w:val="Footnote Text Char"/>
    <w:link w:val="884"/>
    <w:uiPriority w:val="99"/>
    <w:rPr>
      <w:sz w:val="18"/>
    </w:rPr>
  </w:style>
  <w:style w:type="character" w:styleId="886">
    <w:name w:val="footnote reference"/>
    <w:basedOn w:val="902"/>
    <w:uiPriority w:val="99"/>
    <w:unhideWhenUsed/>
    <w:rPr>
      <w:vertAlign w:val="superscript"/>
    </w:rPr>
  </w:style>
  <w:style w:type="paragraph" w:styleId="887">
    <w:name w:val="endnote text"/>
    <w:basedOn w:val="898"/>
    <w:link w:val="888"/>
    <w:uiPriority w:val="99"/>
    <w:semiHidden/>
    <w:unhideWhenUsed/>
    <w:rPr>
      <w:sz w:val="20"/>
    </w:rPr>
    <w:pPr>
      <w:spacing w:lineRule="auto" w:line="240" w:after="0"/>
    </w:pPr>
  </w:style>
  <w:style w:type="character" w:styleId="888">
    <w:name w:val="Endnote Text Char"/>
    <w:link w:val="887"/>
    <w:uiPriority w:val="99"/>
    <w:rPr>
      <w:sz w:val="20"/>
    </w:rPr>
  </w:style>
  <w:style w:type="character" w:styleId="889">
    <w:name w:val="endnote reference"/>
    <w:basedOn w:val="902"/>
    <w:uiPriority w:val="99"/>
    <w:semiHidden/>
    <w:unhideWhenUsed/>
    <w:rPr>
      <w:vertAlign w:val="superscript"/>
    </w:rPr>
  </w:style>
  <w:style w:type="paragraph" w:styleId="890">
    <w:name w:val="toc 1"/>
    <w:basedOn w:val="898"/>
    <w:next w:val="898"/>
    <w:uiPriority w:val="39"/>
    <w:unhideWhenUsed/>
    <w:pPr>
      <w:ind w:left="0" w:right="0" w:firstLine="0"/>
      <w:spacing w:after="57"/>
    </w:pPr>
  </w:style>
  <w:style w:type="paragraph" w:styleId="891">
    <w:name w:val="toc 4"/>
    <w:basedOn w:val="898"/>
    <w:next w:val="898"/>
    <w:uiPriority w:val="39"/>
    <w:unhideWhenUsed/>
    <w:pPr>
      <w:ind w:left="850" w:right="0" w:firstLine="0"/>
      <w:spacing w:after="57"/>
    </w:pPr>
  </w:style>
  <w:style w:type="paragraph" w:styleId="892">
    <w:name w:val="toc 5"/>
    <w:basedOn w:val="898"/>
    <w:next w:val="898"/>
    <w:uiPriority w:val="39"/>
    <w:unhideWhenUsed/>
    <w:pPr>
      <w:ind w:left="1134" w:right="0" w:firstLine="0"/>
      <w:spacing w:after="57"/>
    </w:pPr>
  </w:style>
  <w:style w:type="paragraph" w:styleId="893">
    <w:name w:val="toc 6"/>
    <w:basedOn w:val="898"/>
    <w:next w:val="898"/>
    <w:uiPriority w:val="39"/>
    <w:unhideWhenUsed/>
    <w:pPr>
      <w:ind w:left="1417" w:right="0" w:firstLine="0"/>
      <w:spacing w:after="57"/>
    </w:pPr>
  </w:style>
  <w:style w:type="paragraph" w:styleId="894">
    <w:name w:val="toc 7"/>
    <w:basedOn w:val="898"/>
    <w:next w:val="898"/>
    <w:uiPriority w:val="39"/>
    <w:unhideWhenUsed/>
    <w:pPr>
      <w:ind w:left="1701" w:right="0" w:firstLine="0"/>
      <w:spacing w:after="57"/>
    </w:pPr>
  </w:style>
  <w:style w:type="paragraph" w:styleId="895">
    <w:name w:val="toc 8"/>
    <w:basedOn w:val="898"/>
    <w:next w:val="898"/>
    <w:uiPriority w:val="39"/>
    <w:unhideWhenUsed/>
    <w:pPr>
      <w:ind w:left="1984" w:right="0" w:firstLine="0"/>
      <w:spacing w:after="57"/>
    </w:pPr>
  </w:style>
  <w:style w:type="paragraph" w:styleId="896">
    <w:name w:val="toc 9"/>
    <w:basedOn w:val="898"/>
    <w:next w:val="898"/>
    <w:uiPriority w:val="39"/>
    <w:unhideWhenUsed/>
    <w:pPr>
      <w:ind w:left="2268" w:right="0" w:firstLine="0"/>
      <w:spacing w:after="57"/>
    </w:pPr>
  </w:style>
  <w:style w:type="paragraph" w:styleId="897">
    <w:name w:val="table of figures"/>
    <w:basedOn w:val="898"/>
    <w:next w:val="898"/>
    <w:uiPriority w:val="99"/>
    <w:unhideWhenUsed/>
    <w:pPr>
      <w:spacing w:after="0" w:afterAutospacing="0"/>
    </w:pPr>
  </w:style>
  <w:style w:type="paragraph" w:styleId="898"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paragraph" w:styleId="899">
    <w:name w:val="Heading 1"/>
    <w:basedOn w:val="898"/>
    <w:next w:val="898"/>
    <w:link w:val="910"/>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900">
    <w:name w:val="Heading 2"/>
    <w:basedOn w:val="926"/>
    <w:qFormat/>
    <w:rPr>
      <w:b/>
      <w:bCs/>
      <w:sz w:val="32"/>
      <w:szCs w:val="32"/>
    </w:rPr>
    <w:pPr>
      <w:numPr>
        <w:ilvl w:val="1"/>
        <w:numId w:val="1"/>
      </w:numPr>
      <w:spacing w:after="120" w:before="200"/>
      <w:outlineLvl w:val="1"/>
    </w:pPr>
  </w:style>
  <w:style w:type="paragraph" w:styleId="901">
    <w:name w:val="Heading 3"/>
    <w:basedOn w:val="926"/>
    <w:qFormat/>
    <w:rPr>
      <w:b/>
      <w:bCs/>
      <w:sz w:val="28"/>
      <w:szCs w:val="28"/>
    </w:rPr>
    <w:pPr>
      <w:numPr>
        <w:ilvl w:val="2"/>
        <w:numId w:val="1"/>
      </w:numPr>
      <w:spacing w:after="120" w:before="140"/>
      <w:outlineLvl w:val="2"/>
    </w:pPr>
  </w:style>
  <w:style w:type="character" w:styleId="902" w:default="1">
    <w:name w:val="Default Paragraph Font"/>
    <w:qFormat/>
    <w:uiPriority w:val="1"/>
    <w:semiHidden/>
    <w:unhideWhenUsed/>
  </w:style>
  <w:style w:type="character" w:styleId="903" w:customStyle="1">
    <w:name w:val="En-tête Car"/>
    <w:basedOn w:val="902"/>
    <w:qFormat/>
    <w:uiPriority w:val="99"/>
  </w:style>
  <w:style w:type="character" w:styleId="904" w:customStyle="1">
    <w:name w:val="Pied de page Car"/>
    <w:basedOn w:val="902"/>
    <w:link w:val="934"/>
    <w:qFormat/>
    <w:uiPriority w:val="99"/>
  </w:style>
  <w:style w:type="character" w:styleId="905" w:customStyle="1">
    <w:name w:val="Préformaté HTML Car"/>
    <w:basedOn w:val="902"/>
    <w:qFormat/>
    <w:uiPriority w:val="99"/>
    <w:semiHidden/>
    <w:rPr>
      <w:rFonts w:ascii="Courier New" w:hAnsi="Courier New" w:cs="Courier New" w:eastAsia="Times New Roman"/>
      <w:sz w:val="20"/>
      <w:szCs w:val="20"/>
      <w:lang w:eastAsia="fr-FR"/>
    </w:rPr>
  </w:style>
  <w:style w:type="character" w:styleId="906" w:customStyle="1">
    <w:name w:val="p"/>
    <w:basedOn w:val="902"/>
    <w:qFormat/>
  </w:style>
  <w:style w:type="character" w:styleId="907" w:customStyle="1">
    <w:name w:val="o"/>
    <w:basedOn w:val="902"/>
    <w:qFormat/>
  </w:style>
  <w:style w:type="character" w:styleId="908" w:customStyle="1">
    <w:name w:val="n"/>
    <w:basedOn w:val="902"/>
    <w:qFormat/>
  </w:style>
  <w:style w:type="character" w:styleId="909" w:customStyle="1">
    <w:name w:val="k"/>
    <w:basedOn w:val="902"/>
    <w:qFormat/>
  </w:style>
  <w:style w:type="character" w:styleId="910" w:customStyle="1">
    <w:name w:val="Titre 1 Car"/>
    <w:basedOn w:val="902"/>
    <w:link w:val="899"/>
    <w:qFormat/>
    <w:uiPriority w:val="9"/>
    <w:rPr>
      <w:rFonts w:ascii="Calibri Light" w:hAnsi="Calibri Light" w:cs="Calibri Light" w:eastAsia="Calibri Light"/>
      <w:color w:val="2F5496" w:themeColor="accent1" w:themeShade="BF"/>
      <w:sz w:val="32"/>
      <w:szCs w:val="32"/>
    </w:rPr>
  </w:style>
  <w:style w:type="character" w:styleId="911">
    <w:name w:val="Lien Internet"/>
    <w:rPr>
      <w:color w:val="000080"/>
      <w:u w:val="single"/>
    </w:rPr>
  </w:style>
  <w:style w:type="character" w:styleId="912">
    <w:name w:val="Lien Internet visité"/>
    <w:rPr>
      <w:color w:val="800000"/>
      <w:u w:val="single"/>
    </w:rPr>
  </w:style>
  <w:style w:type="character" w:styleId="913">
    <w:name w:val="ListLabel 1"/>
    <w:qFormat/>
    <w:rPr>
      <w:rFonts w:ascii="Arial" w:hAnsi="Arial" w:cs="Arial"/>
      <w:i/>
      <w:iCs/>
      <w:sz w:val="40"/>
      <w:szCs w:val="40"/>
    </w:rPr>
  </w:style>
  <w:style w:type="character" w:styleId="914">
    <w:name w:val="ListLabel 2"/>
    <w:qFormat/>
    <w:rPr>
      <w:rFonts w:ascii="Marianne" w:hAnsi="Marianne" w:cs="Arial"/>
      <w:i/>
      <w:iCs/>
      <w:sz w:val="40"/>
      <w:szCs w:val="40"/>
    </w:rPr>
  </w:style>
  <w:style w:type="character" w:styleId="915">
    <w:name w:val="ListLabel 3"/>
    <w:qFormat/>
    <w:rPr>
      <w:rFonts w:ascii="Marianne" w:hAnsi="Marianne" w:cs="Arial"/>
      <w:i/>
      <w:iCs/>
      <w:sz w:val="40"/>
      <w:szCs w:val="40"/>
    </w:rPr>
  </w:style>
  <w:style w:type="character" w:styleId="916">
    <w:name w:val="ListLabel 4"/>
    <w:qFormat/>
    <w:rPr>
      <w:rFonts w:ascii="Marianne" w:hAnsi="Marianne" w:cs="Arial"/>
      <w:i/>
      <w:iCs/>
      <w:sz w:val="40"/>
      <w:szCs w:val="40"/>
    </w:rPr>
  </w:style>
  <w:style w:type="character" w:styleId="917">
    <w:name w:val="ListLabel 5"/>
    <w:qFormat/>
    <w:rPr>
      <w:rFonts w:ascii="Marianne" w:hAnsi="Marianne" w:cs="Arial"/>
      <w:i/>
      <w:iCs/>
      <w:sz w:val="40"/>
      <w:szCs w:val="40"/>
    </w:rPr>
  </w:style>
  <w:style w:type="character" w:styleId="918">
    <w:name w:val="ListLabel 6"/>
    <w:qFormat/>
    <w:rPr>
      <w:rFonts w:ascii="Marianne" w:hAnsi="Marianne" w:cs="Arial"/>
      <w:i/>
      <w:iCs/>
      <w:color w:val="00A65D"/>
      <w:sz w:val="22"/>
      <w:szCs w:val="22"/>
    </w:rPr>
  </w:style>
  <w:style w:type="character" w:styleId="919">
    <w:name w:val="ListLabel 7"/>
    <w:qFormat/>
    <w:rPr>
      <w:rFonts w:ascii="Marianne" w:hAnsi="Marianne" w:cs="Arial"/>
      <w:i/>
      <w:iCs/>
      <w:color w:val="00A65D"/>
      <w:sz w:val="22"/>
      <w:szCs w:val="22"/>
    </w:rPr>
  </w:style>
  <w:style w:type="character" w:styleId="920">
    <w:name w:val="ListLabel 8"/>
    <w:qFormat/>
    <w:rPr>
      <w:rFonts w:ascii="Marianne" w:hAnsi="Marianne" w:cs="Arial"/>
      <w:i/>
      <w:iCs/>
      <w:color w:val="00A65D"/>
      <w:sz w:val="22"/>
      <w:szCs w:val="22"/>
    </w:rPr>
  </w:style>
  <w:style w:type="character" w:styleId="921">
    <w:name w:val="ListLabel 9"/>
    <w:qFormat/>
    <w:rPr>
      <w:rFonts w:ascii="Marianne" w:hAnsi="Marianne" w:cs="Arial"/>
      <w:i/>
      <w:iCs/>
      <w:color w:val="00A65D"/>
      <w:sz w:val="22"/>
      <w:szCs w:val="22"/>
    </w:rPr>
  </w:style>
  <w:style w:type="character" w:styleId="922">
    <w:name w:val="Texte source"/>
    <w:qFormat/>
    <w:rPr>
      <w:rFonts w:ascii="Liberation Mono" w:hAnsi="Liberation Mono" w:cs="Liberation Mono" w:eastAsia="Liberation Mono"/>
    </w:rPr>
  </w:style>
  <w:style w:type="character" w:styleId="923">
    <w:name w:val="ListLabel 10"/>
    <w:qFormat/>
    <w:rPr>
      <w:rFonts w:ascii="Marianne" w:hAnsi="Marianne" w:cs="Arial"/>
      <w:i/>
      <w:iCs/>
      <w:color w:val="00A65D"/>
      <w:sz w:val="22"/>
      <w:szCs w:val="22"/>
    </w:rPr>
  </w:style>
  <w:style w:type="character" w:styleId="924">
    <w:name w:val="ListLabel 11"/>
    <w:qFormat/>
    <w:rPr>
      <w:rFonts w:ascii="Marianne" w:hAnsi="Marianne" w:cs="Marianne"/>
      <w:color w:val="00A65D"/>
      <w:sz w:val="40"/>
      <w:szCs w:val="40"/>
      <w:u w:val="single"/>
    </w:rPr>
  </w:style>
  <w:style w:type="character" w:styleId="925">
    <w:name w:val="Saut d'index"/>
    <w:qFormat/>
  </w:style>
  <w:style w:type="paragraph" w:styleId="926">
    <w:name w:val="Titre"/>
    <w:basedOn w:val="898"/>
    <w:next w:val="927"/>
    <w:qFormat/>
    <w:rPr>
      <w:rFonts w:ascii="Liberation Sans" w:hAnsi="Liberation Sans" w:cs="Lohit Devanagari" w:eastAsia="Noto Sans CJK SC"/>
      <w:sz w:val="28"/>
      <w:szCs w:val="28"/>
    </w:rPr>
    <w:pPr>
      <w:keepNext/>
      <w:spacing w:after="120" w:before="240"/>
    </w:pPr>
  </w:style>
  <w:style w:type="paragraph" w:styleId="927">
    <w:name w:val="Body Text"/>
    <w:basedOn w:val="898"/>
    <w:pPr>
      <w:spacing w:lineRule="auto" w:line="276" w:after="140" w:before="0"/>
    </w:pPr>
  </w:style>
  <w:style w:type="paragraph" w:styleId="928">
    <w:name w:val="List"/>
    <w:basedOn w:val="927"/>
    <w:rPr>
      <w:rFonts w:cs="Lohit Devanagari"/>
    </w:rPr>
  </w:style>
  <w:style w:type="paragraph" w:styleId="929">
    <w:name w:val="Caption"/>
    <w:basedOn w:val="898"/>
    <w:qFormat/>
    <w:rPr>
      <w:rFonts w:cs="Lohit Devanagari"/>
      <w:i/>
      <w:iCs/>
      <w:sz w:val="24"/>
      <w:szCs w:val="24"/>
    </w:rPr>
    <w:pPr>
      <w:spacing w:after="120" w:before="120"/>
      <w:suppressLineNumbers/>
    </w:pPr>
  </w:style>
  <w:style w:type="paragraph" w:styleId="930" w:customStyle="1">
    <w:name w:val="Index"/>
    <w:basedOn w:val="898"/>
    <w:qFormat/>
    <w:rPr>
      <w:rFonts w:cs="Lohit Devanagari"/>
    </w:rPr>
    <w:pPr>
      <w:suppressLineNumbers/>
    </w:pPr>
  </w:style>
  <w:style w:type="paragraph" w:styleId="931">
    <w:name w:val="Title"/>
    <w:basedOn w:val="898"/>
    <w:qFormat/>
    <w:rPr>
      <w:rFonts w:ascii="Liberation Sans" w:hAnsi="Liberation Sans" w:cs="Lohit Devanagari" w:eastAsia="Noto Sans CJK SC Regular"/>
      <w:sz w:val="28"/>
      <w:szCs w:val="28"/>
    </w:rPr>
    <w:pPr>
      <w:keepNext/>
      <w:spacing w:after="120" w:before="240"/>
    </w:pPr>
  </w:style>
  <w:style w:type="paragraph" w:styleId="932">
    <w:name w:val="Caption"/>
    <w:basedOn w:val="898"/>
    <w:qFormat/>
    <w:rPr>
      <w:rFonts w:cs="Lohit Devanagari"/>
      <w:i/>
      <w:iCs/>
      <w:sz w:val="24"/>
      <w:szCs w:val="24"/>
    </w:rPr>
    <w:pPr>
      <w:spacing w:after="120" w:before="120"/>
      <w:suppressLineNumbers/>
    </w:pPr>
  </w:style>
  <w:style w:type="paragraph" w:styleId="933">
    <w:name w:val="Header"/>
    <w:basedOn w:val="898"/>
    <w:uiPriority w:val="99"/>
    <w:unhideWhenUsed/>
    <w:pPr>
      <w:spacing w:lineRule="auto" w:line="240" w:after="0" w:before="0"/>
      <w:tabs>
        <w:tab w:val="center" w:pos="4536" w:leader="none"/>
        <w:tab w:val="right" w:pos="9072" w:leader="none"/>
      </w:tabs>
    </w:pPr>
  </w:style>
  <w:style w:type="paragraph" w:styleId="934">
    <w:name w:val="Footer"/>
    <w:basedOn w:val="898"/>
    <w:link w:val="904"/>
    <w:uiPriority w:val="99"/>
    <w:unhideWhenUsed/>
    <w:pPr>
      <w:spacing w:lineRule="auto" w:line="240" w:after="0" w:before="0"/>
      <w:tabs>
        <w:tab w:val="center" w:pos="4536" w:leader="none"/>
        <w:tab w:val="right" w:pos="9072" w:leader="none"/>
      </w:tabs>
    </w:pPr>
  </w:style>
  <w:style w:type="paragraph" w:styleId="935">
    <w:name w:val="HTML Preformatted"/>
    <w:basedOn w:val="898"/>
    <w:link w:val="905"/>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36" w:customStyle="1">
    <w:name w:val="Obsah tabulky"/>
    <w:basedOn w:val="898"/>
    <w:qFormat/>
    <w:pPr>
      <w:suppressLineNumbers/>
    </w:pPr>
  </w:style>
  <w:style w:type="paragraph" w:styleId="937" w:customStyle="1">
    <w:name w:val="Contenu de tableau"/>
    <w:basedOn w:val="898"/>
    <w:qFormat/>
    <w:pPr>
      <w:suppressLineNumbers/>
    </w:pPr>
  </w:style>
  <w:style w:type="paragraph" w:styleId="938">
    <w:name w:val="toa heading"/>
    <w:basedOn w:val="931"/>
    <w:qFormat/>
    <w:rPr>
      <w:b/>
      <w:bCs/>
      <w:sz w:val="32"/>
      <w:szCs w:val="32"/>
    </w:rPr>
    <w:pPr>
      <w:suppressLineNumbers/>
    </w:pPr>
  </w:style>
  <w:style w:type="paragraph" w:styleId="939">
    <w:name w:val="TOC Heading"/>
    <w:basedOn w:val="899"/>
    <w:next w:val="898"/>
    <w:qFormat/>
    <w:uiPriority w:val="39"/>
    <w:unhideWhenUsed/>
    <w:rPr>
      <w:lang w:eastAsia="fr-FR"/>
    </w:rPr>
  </w:style>
  <w:style w:type="paragraph" w:styleId="940">
    <w:name w:val="Custom_style"/>
    <w:qFormat/>
    <w:rPr>
      <w:rFonts w:ascii="Calibri" w:hAnsi="Calibri" w:cs="Calibri" w:eastAsia="Calibri"/>
      <w:color w:val="auto"/>
      <w:sz w:val="4"/>
      <w:szCs w:val="22"/>
      <w:lang w:val="fr-FR" w:bidi="ar-SA" w:eastAsia="en-US"/>
    </w:rPr>
    <w:pPr>
      <w:jc w:val="left"/>
      <w:widowControl/>
    </w:pPr>
  </w:style>
  <w:style w:type="paragraph" w:styleId="941">
    <w:name w:val="03_texte-courant"/>
    <w:basedOn w:val="898"/>
    <w:qFormat/>
    <w:rPr>
      <w:rFonts w:ascii="Arial" w:hAnsi="Arial" w:cs="Arial" w:eastAsia="Calibri"/>
      <w:bCs/>
      <w:color w:val="000000" w:themeColor="text1"/>
      <w:sz w:val="20"/>
      <w:szCs w:val="20"/>
    </w:rPr>
    <w:pPr>
      <w:jc w:val="both"/>
      <w:spacing w:lineRule="exact" w:line="260" w:after="80" w:before="120"/>
      <w:widowControl w:val="off"/>
    </w:pPr>
  </w:style>
  <w:style w:type="paragraph" w:styleId="942">
    <w:name w:val="Contenu de cadre"/>
    <w:basedOn w:val="898"/>
    <w:qFormat/>
  </w:style>
  <w:style w:type="paragraph" w:styleId="943" w:customStyle="1">
    <w:name w:val="Custom_style2"/>
    <w:qFormat/>
    <w:rPr>
      <w:rFonts w:ascii="Calibri" w:hAnsi="Calibri" w:cs="Calibri" w:eastAsia="Calibri"/>
      <w:color w:val="auto"/>
      <w:sz w:val="4"/>
      <w:szCs w:val="22"/>
      <w:lang w:val="fr-FR" w:bidi="ar-SA" w:eastAsia="en-US"/>
    </w:rPr>
    <w:pPr>
      <w:jc w:val="left"/>
      <w:widowControl/>
    </w:pPr>
  </w:style>
  <w:style w:type="paragraph" w:styleId="944">
    <w:name w:val="toc 2"/>
    <w:basedOn w:val="930"/>
    <w:pPr>
      <w:ind w:left="283" w:firstLine="0"/>
      <w:tabs>
        <w:tab w:val="right" w:pos="9073" w:leader="dot"/>
      </w:tabs>
    </w:pPr>
  </w:style>
  <w:style w:type="paragraph" w:styleId="945">
    <w:name w:val="toc 3"/>
    <w:basedOn w:val="930"/>
    <w:pPr>
      <w:ind w:left="566" w:firstLine="0"/>
      <w:tabs>
        <w:tab w:val="right" w:pos="8790" w:leader="dot"/>
      </w:tabs>
    </w:pPr>
  </w:style>
  <w:style w:type="numbering" w:styleId="946" w:default="1">
    <w:name w:val="No List"/>
    <w:qFormat/>
    <w:uiPriority w:val="99"/>
    <w:semiHidden/>
    <w:unhideWhenUsed/>
  </w:style>
  <w:style w:type="table" w:styleId="947" w:default="1">
    <w:name w:val="Normal Table"/>
    <w:uiPriority w:val="99"/>
    <w:semiHidden/>
    <w:unhideWhenUsed/>
    <w:tblPr>
      <w:tblInd w:w="0" w:type="dxa"/>
      <w:tblCellMar>
        <w:left w:w="108" w:type="dxa"/>
        <w:top w:w="0" w:type="dxa"/>
        <w:right w:w="108" w:type="dxa"/>
        <w:bottom w:w="0" w:type="dxa"/>
      </w:tblCellMar>
    </w:tblPr>
  </w:style>
  <w:style w:type="table" w:styleId="948">
    <w:name w:val="Table Grid"/>
    <w:basedOn w:val="947"/>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gouvernement.fr/portraits-de-la-relance" TargetMode="External"/><Relationship Id="rId13"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particuliers/maprimerenov" TargetMode="External"/><Relationship Id="rId15" Type="http://schemas.openxmlformats.org/officeDocument/2006/relationships/hyperlink" Target="https://www.entreprises.gouv.fr/fr/actualites/industrie/fonds-de-soutien-aux-filieres-automobile-et-aeronautique-205-nouveaux-laureats" TargetMode="External"/><Relationship Id="rId16"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fonds-recyclage-friches" TargetMode="External"/><Relationship Id="rId19" Type="http://schemas.openxmlformats.org/officeDocument/2006/relationships/hyperlink" Target="https://www.economie.gouv.fr/plan-de-relance/profils/administrations/renovation-energetique-batiments-publics" TargetMode="External"/><Relationship Id="rId20" Type="http://schemas.openxmlformats.org/officeDocument/2006/relationships/hyperlink" Target="https://www.entreprises.gouv.fr/fr/industrie/politique-industrielle/territoires-d-industrie" TargetMode="External"/><Relationship Id="rId21" Type="http://schemas.openxmlformats.org/officeDocument/2006/relationships/hyperlink" Target="https://www.bpifrance.fr/A-la-une/Appels-a-projets-concours/Appel-a-projets-Plan-de-relance-pour-l-industrie-Secteurs-strategiques-volet-national-50697" TargetMode="External"/><Relationship Id="rId22" Type="http://schemas.openxmlformats.org/officeDocument/2006/relationships/hyperlink" Target="https://www.economie.gouv.fr/plan-de-relance/profils/entreprises/aides-francenum-transformation-numerique" TargetMode="External"/><Relationship Id="rId23" Type="http://schemas.openxmlformats.org/officeDocument/2006/relationships/hyperlink" Target="https://www.economie.gouv.fr/plan-de-relance/profils/entreprises/aide-investissement-industrie-du-futur" TargetMode="External"/><Relationship Id="rId24" Type="http://schemas.openxmlformats.org/officeDocument/2006/relationships/hyperlink" Target="https://www.economie.gouv.fr/files/files/directions_services/plan-de-relance/Guide-mesures-relance-exportations.pdf" TargetMode="External"/><Relationship Id="rId25" Type="http://schemas.openxmlformats.org/officeDocument/2006/relationships/hyperlink" Target="https://www.economie.gouv.fr/files/files/directions_services/plan-de-relance/Guide-mesures-relance-exportations.pdf" TargetMode="External"/><Relationship Id="rId2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travail-emploi.gouv.fr/formation-professionnelle/entreprise-et-alternance/aide-exceptionnelle-contrat-pro" TargetMode="External"/><Relationship Id="rId29" Type="http://schemas.openxmlformats.org/officeDocument/2006/relationships/hyperlink" Target="https://travail-emploi.gouv.fr/emploi/mesures-jeunes/garantiejeunes/" TargetMode="External"/><Relationship Id="rId30" Type="http://schemas.openxmlformats.org/officeDocument/2006/relationships/hyperlink" Target="https://www.economie.gouv.fr/plan-de-relance/insertion-personnes-eloignees-emploi-pec" TargetMode="External"/><Relationship Id="rId31" Type="http://schemas.openxmlformats.org/officeDocument/2006/relationships/hyperlink" Target="https://www.economie.gouv.fr/plan-de-relance/profils/entreprises/aide-embauche-jeunes" TargetMode="External"/><Relationship Id="rId32" Type="http://schemas.openxmlformats.org/officeDocument/2006/relationships/hyperlink" Target="https://www.economie.gouv.fr/entreprises/aide-mobilisation-employeurs-embauche-travailleurs-handicapes-plan-relance" TargetMode="External"/><Relationship Id="rId33" Type="http://schemas.openxmlformats.org/officeDocument/2006/relationships/hyperlink" Target="https://www.economie.gouv.fr/plan-de-relance/profils/administrations/financement-nouvelles-missions-service-civiqu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Secrétariat Général</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Yannick SCALZOTTO</cp:lastModifiedBy>
  <cp:revision>51</cp:revision>
  <dcterms:created xsi:type="dcterms:W3CDTF">2021-04-02T09:48:00Z</dcterms:created>
  <dcterms:modified xsi:type="dcterms:W3CDTF">2021-07-19T12:14:11Z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