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Charente-Maritime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12268534"/>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98_3016351381">
            <w:r>
              <w:rPr>
                <w:webHidden/>
                <w:rStyle w:val="Sautdindex"/>
              </w:rPr>
              <w:t>Volet 1 : Ecologie</w:t>
              <w:tab/>
              <w:t>3</w:t>
            </w:r>
          </w:hyperlink>
        </w:p>
        <w:p>
          <w:pPr>
            <w:pStyle w:val="Tabledesmatiresniveau3"/>
            <w:tabs>
              <w:tab w:val="right" w:pos="9356" w:leader="dot"/>
            </w:tabs>
            <w:rPr/>
          </w:pPr>
          <w:hyperlink w:anchor="__RefHeading___Toc2200_3016351381">
            <w:r>
              <w:rPr>
                <w:webHidden/>
                <w:rStyle w:val="Sautdindex"/>
              </w:rPr>
              <w:t>1 - Bonus écologique</w:t>
              <w:tab/>
              <w:t>4</w:t>
            </w:r>
          </w:hyperlink>
        </w:p>
        <w:p>
          <w:pPr>
            <w:pStyle w:val="Tabledesmatiresniveau3"/>
            <w:tabs>
              <w:tab w:val="right" w:pos="9356" w:leader="dot"/>
            </w:tabs>
            <w:rPr/>
          </w:pPr>
          <w:hyperlink w:anchor="__RefHeading___Toc2202_3016351381">
            <w:r>
              <w:rPr>
                <w:webHidden/>
                <w:rStyle w:val="Sautdindex"/>
              </w:rPr>
              <w:t>2 - MaPrimeRénov'</w:t>
              <w:tab/>
              <w:t>5</w:t>
            </w:r>
          </w:hyperlink>
        </w:p>
        <w:p>
          <w:pPr>
            <w:pStyle w:val="Tabledesmatiresniveau3"/>
            <w:tabs>
              <w:tab w:val="right" w:pos="9356" w:leader="dot"/>
            </w:tabs>
            <w:rPr/>
          </w:pPr>
          <w:hyperlink w:anchor="__RefHeading___Toc2204_3016351381">
            <w:r>
              <w:rPr>
                <w:webHidden/>
                <w:rStyle w:val="Sautdindex"/>
              </w:rPr>
              <w:t>3 - Modernisation des filières automobiles et aéronautiques</w:t>
              <w:tab/>
              <w:t>6</w:t>
            </w:r>
          </w:hyperlink>
        </w:p>
        <w:p>
          <w:pPr>
            <w:pStyle w:val="Tabledesmatiresniveau3"/>
            <w:tabs>
              <w:tab w:val="right" w:pos="9356" w:leader="dot"/>
            </w:tabs>
            <w:rPr/>
          </w:pPr>
          <w:hyperlink w:anchor="__RefHeading___Toc2206_3016351381">
            <w:r>
              <w:rPr>
                <w:webHidden/>
                <w:rStyle w:val="Sautdindex"/>
              </w:rPr>
              <w:t>4 - Prime à la conversion des agroéquipements</w:t>
              <w:tab/>
              <w:t>7</w:t>
            </w:r>
          </w:hyperlink>
        </w:p>
        <w:p>
          <w:pPr>
            <w:pStyle w:val="Tabledesmatiresniveau3"/>
            <w:tabs>
              <w:tab w:val="right" w:pos="9356" w:leader="dot"/>
            </w:tabs>
            <w:rPr/>
          </w:pPr>
          <w:hyperlink w:anchor="__RefHeading___Toc2208_3016351381">
            <w:r>
              <w:rPr>
                <w:webHidden/>
                <w:rStyle w:val="Sautdindex"/>
              </w:rPr>
              <w:t>5 - Prime à la conversion des véhicules légers</w:t>
              <w:tab/>
              <w:t>8</w:t>
            </w:r>
          </w:hyperlink>
        </w:p>
        <w:p>
          <w:pPr>
            <w:pStyle w:val="Tabledesmatiresniveau3"/>
            <w:tabs>
              <w:tab w:val="right" w:pos="9356" w:leader="dot"/>
            </w:tabs>
            <w:rPr/>
          </w:pPr>
          <w:hyperlink w:anchor="__RefHeading___Toc2210_3016351381">
            <w:r>
              <w:rPr>
                <w:webHidden/>
                <w:rStyle w:val="Sautdindex"/>
              </w:rPr>
              <w:t>6 - Réhabilitation Friches (urbaines et sites pollués)</w:t>
              <w:tab/>
              <w:t>9</w:t>
            </w:r>
          </w:hyperlink>
        </w:p>
        <w:p>
          <w:pPr>
            <w:pStyle w:val="Tabledesmatiresniveau3"/>
            <w:tabs>
              <w:tab w:val="right" w:pos="9356" w:leader="dot"/>
            </w:tabs>
            <w:rPr/>
          </w:pPr>
          <w:hyperlink w:anchor="__RefHeading___Toc2212_3016351381">
            <w:r>
              <w:rPr>
                <w:webHidden/>
                <w:rStyle w:val="Sautdindex"/>
              </w:rPr>
              <w:t>7 - Rénovation bâtiments Etat</w:t>
              <w:tab/>
              <w:t>10</w:t>
            </w:r>
          </w:hyperlink>
        </w:p>
        <w:p>
          <w:pPr>
            <w:pStyle w:val="Tabledesmatiresniveau2"/>
            <w:tabs>
              <w:tab w:val="right" w:pos="9356" w:leader="dot"/>
            </w:tabs>
            <w:rPr/>
          </w:pPr>
          <w:hyperlink w:anchor="__RefHeading___Toc2214_3016351381">
            <w:r>
              <w:rPr>
                <w:webHidden/>
                <w:rStyle w:val="Sautdindex"/>
              </w:rPr>
              <w:t>Volet 2 : Compétitivité</w:t>
              <w:tab/>
              <w:t>11</w:t>
            </w:r>
          </w:hyperlink>
        </w:p>
        <w:p>
          <w:pPr>
            <w:pStyle w:val="Tabledesmatiresniveau3"/>
            <w:tabs>
              <w:tab w:val="right" w:pos="9356" w:leader="dot"/>
            </w:tabs>
            <w:rPr/>
          </w:pPr>
          <w:hyperlink w:anchor="__RefHeading___Toc2216_3016351381">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218_3016351381">
            <w:r>
              <w:rPr>
                <w:webHidden/>
                <w:rStyle w:val="Sautdindex"/>
              </w:rPr>
              <w:t>9 - AAP Industrie : Sécurisation approvisionnements critiques</w:t>
              <w:tab/>
              <w:t>14</w:t>
            </w:r>
          </w:hyperlink>
        </w:p>
        <w:p>
          <w:pPr>
            <w:pStyle w:val="Tabledesmatiresniveau3"/>
            <w:tabs>
              <w:tab w:val="right" w:pos="9356" w:leader="dot"/>
            </w:tabs>
            <w:rPr/>
          </w:pPr>
          <w:hyperlink w:anchor="__RefHeading___Toc2220_3016351381">
            <w:r>
              <w:rPr>
                <w:webHidden/>
                <w:rStyle w:val="Sautdindex"/>
              </w:rPr>
              <w:t>10 - France Num : aide à la numérisation des TPE,PME,ETI</w:t>
              <w:tab/>
              <w:t>15</w:t>
            </w:r>
          </w:hyperlink>
        </w:p>
        <w:p>
          <w:pPr>
            <w:pStyle w:val="Tabledesmatiresniveau3"/>
            <w:tabs>
              <w:tab w:val="right" w:pos="9356" w:leader="dot"/>
            </w:tabs>
            <w:rPr/>
          </w:pPr>
          <w:hyperlink w:anchor="__RefHeading___Toc2222_3016351381">
            <w:r>
              <w:rPr>
                <w:webHidden/>
                <w:rStyle w:val="Sautdindex"/>
              </w:rPr>
              <w:t>11 - Industrie du futur</w:t>
              <w:tab/>
              <w:t>16</w:t>
            </w:r>
          </w:hyperlink>
        </w:p>
        <w:p>
          <w:pPr>
            <w:pStyle w:val="Tabledesmatiresniveau3"/>
            <w:tabs>
              <w:tab w:val="right" w:pos="9356" w:leader="dot"/>
            </w:tabs>
            <w:rPr/>
          </w:pPr>
          <w:hyperlink w:anchor="__RefHeading___Toc2224_3016351381">
            <w:r>
              <w:rPr>
                <w:webHidden/>
                <w:rStyle w:val="Sautdindex"/>
              </w:rPr>
              <w:t>12 - Renforcement subventions Business France</w:t>
              <w:tab/>
              <w:t>17</w:t>
            </w:r>
          </w:hyperlink>
        </w:p>
        <w:p>
          <w:pPr>
            <w:pStyle w:val="Tabledesmatiresniveau3"/>
            <w:tabs>
              <w:tab w:val="right" w:pos="9356" w:leader="dot"/>
            </w:tabs>
            <w:rPr/>
          </w:pPr>
          <w:hyperlink w:anchor="__RefHeading___Toc2226_3016351381">
            <w:r>
              <w:rPr>
                <w:webHidden/>
                <w:rStyle w:val="Sautdindex"/>
              </w:rPr>
              <w:t>13 - Soutien aux filières culturelles (cinéma, audiovisuel, musique, numérique, livre)</w:t>
              <w:tab/>
              <w:t>18</w:t>
            </w:r>
          </w:hyperlink>
        </w:p>
        <w:p>
          <w:pPr>
            <w:pStyle w:val="Tabledesmatiresniveau2"/>
            <w:tabs>
              <w:tab w:val="right" w:pos="9356" w:leader="dot"/>
            </w:tabs>
            <w:rPr/>
          </w:pPr>
          <w:hyperlink w:anchor="__RefHeading___Toc2228_3016351381">
            <w:r>
              <w:rPr>
                <w:webHidden/>
                <w:rStyle w:val="Sautdindex"/>
              </w:rPr>
              <w:t>Volet 3 : Cohésion</w:t>
              <w:tab/>
              <w:t>19</w:t>
            </w:r>
          </w:hyperlink>
        </w:p>
        <w:p>
          <w:pPr>
            <w:pStyle w:val="Tabledesmatiresniveau3"/>
            <w:tabs>
              <w:tab w:val="right" w:pos="9356" w:leader="dot"/>
            </w:tabs>
            <w:rPr/>
          </w:pPr>
          <w:hyperlink w:anchor="__RefHeading___Toc2230_3016351381">
            <w:r>
              <w:rPr>
                <w:webHidden/>
                <w:rStyle w:val="Sautdindex"/>
              </w:rPr>
              <w:t>14 - Apprentissage</w:t>
              <w:tab/>
              <w:t>20</w:t>
            </w:r>
          </w:hyperlink>
        </w:p>
        <w:p>
          <w:pPr>
            <w:pStyle w:val="Tabledesmatiresniveau3"/>
            <w:tabs>
              <w:tab w:val="right" w:pos="9356" w:leader="dot"/>
            </w:tabs>
            <w:rPr/>
          </w:pPr>
          <w:hyperlink w:anchor="__RefHeading___Toc2232_3016351381">
            <w:r>
              <w:rPr>
                <w:webHidden/>
                <w:rStyle w:val="Sautdindex"/>
              </w:rPr>
              <w:t>15 - Contrats Initiatives Emploi (CIE) Jeunes</w:t>
              <w:tab/>
              <w:t>21</w:t>
            </w:r>
          </w:hyperlink>
        </w:p>
        <w:p>
          <w:pPr>
            <w:pStyle w:val="Tabledesmatiresniveau3"/>
            <w:tabs>
              <w:tab w:val="right" w:pos="9356" w:leader="dot"/>
            </w:tabs>
            <w:rPr/>
          </w:pPr>
          <w:hyperlink w:anchor="__RefHeading___Toc2234_3016351381">
            <w:r>
              <w:rPr>
                <w:webHidden/>
                <w:rStyle w:val="Sautdindex"/>
              </w:rPr>
              <w:t>16 - Contrats de professionnalisation</w:t>
              <w:tab/>
              <w:t>22</w:t>
            </w:r>
          </w:hyperlink>
        </w:p>
        <w:p>
          <w:pPr>
            <w:pStyle w:val="Tabledesmatiresniveau3"/>
            <w:tabs>
              <w:tab w:val="right" w:pos="9356" w:leader="dot"/>
            </w:tabs>
            <w:rPr/>
          </w:pPr>
          <w:hyperlink w:anchor="__RefHeading___Toc2236_3016351381">
            <w:r>
              <w:rPr>
                <w:webHidden/>
                <w:rStyle w:val="Sautdindex"/>
              </w:rPr>
              <w:t>17 - Garantie jeunes</w:t>
              <w:tab/>
              <w:t>23</w:t>
            </w:r>
          </w:hyperlink>
        </w:p>
        <w:p>
          <w:pPr>
            <w:pStyle w:val="Tabledesmatiresniveau3"/>
            <w:tabs>
              <w:tab w:val="right" w:pos="9356" w:leader="dot"/>
            </w:tabs>
            <w:rPr/>
          </w:pPr>
          <w:hyperlink w:anchor="__RefHeading___Toc2238_3016351381">
            <w:r>
              <w:rPr>
                <w:webHidden/>
                <w:rStyle w:val="Sautdindex"/>
              </w:rPr>
              <w:t>18 - Parcours emploi compétences (PEC) Jeunes</w:t>
              <w:tab/>
              <w:t>24</w:t>
            </w:r>
          </w:hyperlink>
        </w:p>
        <w:p>
          <w:pPr>
            <w:pStyle w:val="Tabledesmatiresniveau3"/>
            <w:tabs>
              <w:tab w:val="right" w:pos="9356" w:leader="dot"/>
            </w:tabs>
            <w:rPr/>
          </w:pPr>
          <w:hyperlink w:anchor="__RefHeading___Toc2240_3016351381">
            <w:r>
              <w:rPr>
                <w:webHidden/>
                <w:rStyle w:val="Sautdindex"/>
              </w:rPr>
              <w:t>19 - Prime à l'embauche des jeunes</w:t>
              <w:tab/>
              <w:t>25</w:t>
            </w:r>
          </w:hyperlink>
        </w:p>
        <w:p>
          <w:pPr>
            <w:pStyle w:val="Tabledesmatiresniveau3"/>
            <w:tabs>
              <w:tab w:val="right" w:pos="9356" w:leader="dot"/>
            </w:tabs>
            <w:rPr/>
          </w:pPr>
          <w:hyperlink w:anchor="__RefHeading___Toc2242_3016351381">
            <w:r>
              <w:rPr>
                <w:webHidden/>
                <w:rStyle w:val="Sautdindex"/>
              </w:rPr>
              <w:t>20 - Prime à l'embauche pour les travailleurs handicapés</w:t>
              <w:tab/>
              <w:t>26</w:t>
            </w:r>
          </w:hyperlink>
        </w:p>
        <w:p>
          <w:pPr>
            <w:pStyle w:val="Tabledesmatiresniveau3"/>
            <w:tabs>
              <w:tab w:val="right" w:pos="9356" w:leader="dot"/>
            </w:tabs>
            <w:rPr/>
          </w:pPr>
          <w:hyperlink w:anchor="__RefHeading___Toc2244_3016351381">
            <w:r>
              <w:rPr>
                <w:webHidden/>
                <w:rStyle w:val="Sautdindex"/>
              </w:rPr>
              <w:t>21 - Service civique</w:t>
              <w:tab/>
              <w:t>27</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98_3016351381"/>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Volet : Écologie </w:t>
              <w:br/>
              <w:t xml:space="preserve"> </w:t>
              <w:br/>
              <w:t xml:space="preserve"> </w:t>
              <w:br/>
              <w:t xml:space="preserve">2 </w:t>
              <w:br/>
              <w:t xml:space="preserve">2 </w:t>
              <w:br/>
              <w:t xml:space="preserve">Commentaires généraux : </w:t>
              <w:br/>
              <w:t xml:space="preserve"> </w:t>
              <w:br/>
              <w:t xml:space="preserve">La transition écologique est au cœur des enjeux du Plan de relance. En Charente-Maritime, cette priorité a été décliné autour de tous les volets de cette transition, la protection de la biodiversité, la rénovation thermique, les mobilités… En voici quelques exemples : </w:t>
              <w:br/>
              <w:t xml:space="preserve">●France Relance ce sont 13,52 M€ mobilisés pour la rénovation des bâtiments de l’État, permettant de réduire leur empreinte énergétique et de moderniser les locaux du service public, au bénéfice des usagers et des agents.Parmi ces travaux, on peut citer : </w:t>
              <w:br/>
              <w:t xml:space="preserve">- Près de 2,3 millions d’euros pour des travaux de rénovations à l’Office Français de la Biodiversité à Rochefort </w:t>
              <w:br/>
              <w:t xml:space="preserve">- Près de 6,3 millions d’euros pour la rénovation et l’extension des locaux de la Police Nationale et de la Direction Départementale de la Sécurité Publique à Royan </w:t>
              <w:br/>
              <w:t xml:space="preserve">- Plus d’un million d’euros au profit de bâtiments du CROUS à La Rochelle </w:t>
              <w:br/>
              <w:t xml:space="preserve">- 630 000 € pour l’isolation de l’enveloppe et des menuiseries au SGMAI à Lagord </w:t>
              <w:br/>
              <w:t xml:space="preserve">- 440 000 € de travaux d’amélioration énergétique dans les bâtiments des douanes, de l’aviation civile des finances publiques, de l’AFPA... </w:t>
              <w:br/>
              <w:t xml:space="preserve">- Des opérations d’isolation et d’accessibilité PMR dans les locaux de l’Institut national de recherche pour l’agriculture, l’alimentation et l’environnement (INRAE) à Saint-Laurent de la Prée (263 000€) et à Surgères (21 000€). </w:t>
              <w:br/>
              <w:t xml:space="preserve">●France Relance, c’est un soutien renforcé aux collectivités dans les travaux de rénovation de leurs bâtiments. 14 projets ont déjà été retenus dans les communes d’Angoulins, Colombiers, Cravans, Montendre, Rochefort, La Rochelle et 5 autres communes. Ce sont ainsi plus de 3 M€ qui ont déjà été investis par l’État. </w:t>
              <w:br/>
              <w:t xml:space="preserve">●France relance a accompagné les Charentais-Maritime dans le verdissement de leur véhicule automobile avec 3407primes à la conversion et bonus écologiques(voitures électriques et hybrides rechargeables)accordés depuis juillet 2020, plus d’1,24 M€ ont été versés. </w:t>
              <w:br/>
              <w:t xml:space="preserve">- Plus de 790 000 € versés pour 1748 primes à la conversion </w:t>
              <w:br/>
              <w:t xml:space="preserve">- Plus de 450 000 € versés pour 1287 bonus écologiques </w:t>
              <w:br/>
              <w:t xml:space="preserve">●France Relance, c’est un soutien pour les logements de nos concitoyens.Depuis 2020, ce sont 2369 particuliers qui se sont saisis de Ma Prime Rénov pour réaliser 16,9 M€ de travaux pour réduire l’empreinte carbone de leur logement dont5,5 M€d’aides de l’Etat </w:t>
              <w:br/>
              <w:t xml:space="preserve">●France Relance ce sont des projets d’amélioration des mobilités, financés par la dotation à l’investissement local. 5 projets ont été retenus pour un montant total de plus d’1 M€, en voici 3 d’entre eux : </w:t>
              <w:br/>
              <w:t xml:space="preserve">- Réalisation de travaux pour la passerelle du Pôle d’échanges multimodal de la gare de La Rochelle soutenus par l’État à hauteur de 790 000euros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200_3016351381"/>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1 908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1 699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1 506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Nouvelle-Aquitaine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15 336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13 546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11 609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202_3016351381"/>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2 973 (12%)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44.4 M€ (11%)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2 364 (12%)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 M€ (11%)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1 566 (12%)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31.7 M€ (12%)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Nouvelle-Aquitaine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24 503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396.4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19 051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340.8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12 958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271.3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204_3016351381"/>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Nouvelle-Aquitaine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206_3016351381"/>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77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77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Nouvelle-Aquitaine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208_3016351381"/>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2 103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2 010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1 901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Nouvelle-Aquitaine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20 443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19 475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18 349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210_3016351381"/>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Nouvelle-Aquitaine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212_3016351381"/>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Nouvelle-Aquitaine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214_3016351381"/>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11 </w:t>
              <w:br/>
              <w:t xml:space="preserve">11 </w:t>
              <w:br/>
              <w:t xml:space="preserve">Commentaires généraux : </w:t>
              <w:br/>
              <w:t xml:space="preserve"> </w:t>
              <w:br/>
              <w:t xml:space="preserve">Pour ˮ transformer la crise en opportunité ˮ, le gouvernement a souhaité consacrer des moyens importants à la compétitivité de notre économie. L’enjeu n’est donc pas uniquement défensif puisque les objectifs sont de conquérir de nouveaux marchés, s’ouvrir à l’export, renforcer notre indépendance dans différents secteurs, adapter notre outil de production aux enjeux de la transition écologique... </w:t>
              <w:br/>
              <w:t xml:space="preserve">Les indicateurs repris dans les pages suivantes en constituent quelques illustrations. </w:t>
              <w:br/>
              <w:t xml:space="preserve">Focus sur le tourisme </w:t>
              <w:br/>
              <w:t xml:space="preserve">Mardi 23 mars 2021, le préfet de la Charente-Maritime Nicolas BASSELIER a présenté les aides du fonds "Tourisme durable"lors d’un déplacement sur l’Île d’Oléron à l’hôtel le Nautile de Saint-Trojan-les-Bains. </w:t>
              <w:br/>
              <w:t xml:space="preserve">Ce fonds a pour objectif de soutenir les opérateurs du tourisme dans leur démarche de transformation environnementale. </w:t>
              <w:br/>
              <w:t xml:space="preserve">L’agence de développement économique et touristique, Charente-Tourisme, a été sélectionnée comme partenaire pour animer le réseau des professionnels du tourisme et faire émerger des projets éligibles au fonds "Tourisme durable". </w:t>
              <w:br/>
              <w:t xml:space="preserve">Pour y parvenir, l’agence est soutenue à hauteur de 21 000€. Après une première phase de diagnostic, les dossiers pourront être montés. L’objectif, rappelé par le préfet, est de permettre que le tourisme reparte « sur des bases encore plus solides » à la suite de la crise sanitaire ˮ. </w:t>
              <w:br/>
              <w:t xml:space="preserve">Le secteur Hébergement-Restauration en Charente-Maritime a est l’objet d’un soutien important de la part de l’État : </w:t>
              <w:br/>
              <w:t xml:space="preserve"> </w:t>
              <w:br/>
              <w:t xml:space="preserve">- L’activité partielle : l’hébergement- restauration est le premier secteur concerné avec 88 % des entreprises du secteur qui bénéficient du dispositif pour plus de 11 millions d’heures demandées en mars 2021 </w:t>
              <w:br/>
              <w:t xml:space="preserve">- Les Prêts garantis par l’État : ils représentent 94,9 M€ pour le secteur au 16 mars 2021. </w:t>
              <w:br/>
              <w:t xml:space="preserve">- Le fonds de solidarité : il représente 67,3 M€ pour le secteur au 16 mars 2021.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216_3016351381"/>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Nouvelle-Aquitaine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2 entreprises de Charente-Maritime ont bénéficié des fonds pour développer les territoires d’industries </w:t>
              <w:br/>
              <w:t xml:space="preserve">- Werzalit à Rochefort : entreprise spécialisée dans la fabrication de plateau de table pour l’hôtellerie et la restauration. Werzalit a reçu 800 000€ de France relance pour soutenir son projet de diversifier son activité en modernisant les moyens de production puis pour innover sur la conception des produits par une approche écologique, en lien avec l'économie circulaire.Le projet contribuera à créer 10 emplois et à consolider l’emploi du site qui compte actuellement 65 salariés. </w:t>
              <w:br/>
              <w:t xml:space="preserve">- L’Angelys à Fontcouverte:L’Angelys produit des crèmes glacées et sorbets artisanaux.La subvention de 460 000€ attribuée dans le cadre de France relance va permettre l’acquisition de matériel et outillage industriel dernière génération et de l’ERP métiers lui permettant d’améliorer sa performance et sa productivité et de contribuer au développement de nouveaux produits et marchés tout en s’inscrivant dans ses engagements RSE. Ce projet va contribuer à créer 33 emplois et consolider l’emploi du site qui compte actuellement 27 salariés.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218_3016351381"/>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Nouvelle-Aquitaine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220_3016351381"/>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595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440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302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Nouvelle-Aquitaine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5 183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3 903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302 accompagnements ont été dispensés pour une aide totale de 66 000 €.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222_3016351381"/>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Nouvelle-Aquitaine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172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43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224_3016351381"/>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Nouvelle-Aquitaine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300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226_3016351381"/>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130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128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Nouvelle-Aquitaine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228_3016351381"/>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 12 décembre 2020, Jean Castex, Premier Ministre et Dominique Bussereau, Président du Département de la Charente-Maritime, ont signé à La Rochelle le premier accord départemental de relance. </w:t>
              <w:br/>
              <w:t xml:space="preserve">Cet accord définit l’ambition commune de l’État et du Conseil départemental d’agir pour la relance, au travers d’opérations très concrètes. </w:t>
              <w:br/>
              <w:t xml:space="preserve">8 M€ de crédits territorialisés seront consacrés par l’État en 2021 et 2022 pour des projets portés par le Département et celui-ci répondra en outre à différentes mesures et appels à projets du Plan de relance. </w:t>
              <w:br/>
              <w:t xml:space="preserve">Partout, sur les territoires, le Plan de relance a déjà porté ses premiers fruits. Les jeunes en sont les premiers bénéficiaires, leur insertion professionnelle est une priorité ! </w:t>
              <w:br/>
              <w:t xml:space="preserve">Les collectivités sont aussi concernées mais de nombreux acteurs ont également vocation à être bénéficiaires du plan France Relance. </w:t>
              <w:br/>
              <w:t xml:space="preserve">Vous en trouverez ci-dessous quelques exemples. </w:t>
              <w:br/>
              <w:t xml:space="preserve">●France Relancec’est donner des perspectives aux jeunes Charentais-maritimesavec le plan « 1 jeune, 1 solution » : </w:t>
              <w:br/>
              <w:t xml:space="preserve">- 2221primes à l’embauche financées par France Relance </w:t>
              <w:br/>
              <w:t xml:space="preserve">- 3780contrats d’apprentissage aidés par France Relance </w:t>
              <w:br/>
              <w:t xml:space="preserve">- 1002entrées en garanties jeunes grâce à France Relance </w:t>
              <w:br/>
              <w:t xml:space="preserve">Par ailleurs, dans le cadre du plan 10 000 jeunes, la préfecture de Charente-Maritime s’engage à offrir de nombreux stages, services civiques et offres d’alternance . Dans le département,les services du ministère de l’Intérieur ont déjà accueilli 70 jeunes depuis le début de cette année. </w:t>
              <w:br/>
              <w:t xml:space="preserve"> </w:t>
              <w:br/>
              <w:t xml:space="preserve">●France Relance, c’est l’État aux côtés des communes charentaises-maritimes dans leurs projets d’investissement local : 18 communes et EPCI ont bénéficié de4,7 M€ de dotation à l’investissement local pour réaliser 19 M€ d’investissements publics : </w:t>
              <w:br/>
              <w:t xml:space="preserve">- pour la construction d’un internat rural partagé à l’Hôpital de Saint-Jean-d’Angély </w:t>
              <w:br/>
              <w:t xml:space="preserve">- pour la construction d’une maison de santé à Le Gua </w:t>
              <w:br/>
              <w:t xml:space="preserve">- pour la création d’une maison de santé pluridisciplinaire à Rochefort </w:t>
              <w:br/>
              <w:t xml:space="preserve">- pour la réhabilitation et l’aménagement de la Maison des Services et des Associations à Pons </w:t>
              <w:br/>
              <w:t xml:space="preserve">- pour réfection de l’installation de ventilation de l’école maternelle à Montendre </w:t>
              <w:br/>
              <w:t xml:space="preserve">●France Relance, c’est aussi l’engagement de la Banque des Territoires </w:t>
              <w:br/>
              <w:t xml:space="preserve">Un exemple parmi beaucoup d’autres, a Banque des Territoires a subventionné 2 projets de logements sociaux :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230_3016351381"/>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4 515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4 190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3 780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Nouvelle-Aquitaine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39 914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36 997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33 737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232_3016351381"/>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235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151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102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Nouvelle-Aquitaine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1 877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1 374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234_3016351381"/>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243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219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197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Nouvelle-Aquitaine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3 147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2 640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236_3016351381"/>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620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523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457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Nouvelle-Aquitaine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6 585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5 315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4 420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238_3016351381"/>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163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134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123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Nouvelle-Aquitaine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1 306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1 148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976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240_3016351381"/>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2 991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2 594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2 221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Nouvelle-Aquitaine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30 764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26 660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22 823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242_3016351381"/>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164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137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107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Nouvelle-Aquitaine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1 460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1 239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1 056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244_3016351381"/>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Charente-Maritime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666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666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616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Nouvelle-Aquitaine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6 429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27</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8">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5">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27</Pages>
  <Words>3922</Words>
  <Characters>20034</Characters>
  <CharactersWithSpaces>24235</CharactersWithSpaces>
  <Paragraphs>693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2021-07-12T18:26:27Z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